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4552AEB2" w:rsidR="009F52D7" w:rsidRPr="00B22384" w:rsidRDefault="009F52D7" w:rsidP="00B22384">
      <w:pPr>
        <w:pStyle w:val="Header"/>
        <w:keepLines/>
        <w:tabs>
          <w:tab w:val="right" w:pos="10440"/>
          <w:tab w:val="right" w:pos="13323"/>
        </w:tabs>
        <w:rPr>
          <w:rFonts w:ascii="Arial" w:hAnsi="Arial" w:cs="Arial"/>
          <w:b/>
          <w:lang w:val="en-DE"/>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5F784F">
        <w:rPr>
          <w:rFonts w:ascii="Arial" w:hAnsi="Arial" w:cs="Arial"/>
          <w:b/>
          <w:sz w:val="24"/>
          <w:szCs w:val="24"/>
        </w:rPr>
        <w:t>8</w:t>
      </w:r>
      <w:r w:rsidR="001E2439">
        <w:rPr>
          <w:rFonts w:ascii="Arial" w:hAnsi="Arial" w:cs="Arial"/>
          <w:b/>
          <w:sz w:val="24"/>
          <w:szCs w:val="24"/>
        </w:rPr>
        <w:t>bis</w:t>
      </w:r>
      <w:r w:rsidR="00B22384">
        <w:rPr>
          <w:rFonts w:ascii="Arial" w:hAnsi="Arial" w:cs="Arial"/>
          <w:b/>
        </w:rPr>
        <w:t xml:space="preserve">                                                                  </w:t>
      </w:r>
      <w:r w:rsidR="0008785A" w:rsidRPr="0008785A">
        <w:rPr>
          <w:rFonts w:ascii="Arial" w:hAnsi="Arial" w:cs="Arial"/>
          <w:b/>
          <w:sz w:val="24"/>
          <w:szCs w:val="24"/>
        </w:rPr>
        <w:t>R4-</w:t>
      </w:r>
      <w:r w:rsidR="00B22384">
        <w:rPr>
          <w:rFonts w:ascii="Arial" w:hAnsi="Arial" w:cs="Arial"/>
          <w:b/>
          <w:sz w:val="24"/>
          <w:szCs w:val="24"/>
        </w:rPr>
        <w:t>2316646</w:t>
      </w:r>
    </w:p>
    <w:p w14:paraId="2C67BE8C" w14:textId="16DC687C" w:rsidR="009F52D7" w:rsidRPr="00554399" w:rsidRDefault="001E2439"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Xiamen</w:t>
      </w:r>
      <w:r w:rsidR="00314E5E">
        <w:rPr>
          <w:rFonts w:ascii="Arial" w:eastAsia="SimSun" w:hAnsi="Arial"/>
          <w:b/>
          <w:sz w:val="24"/>
          <w:szCs w:val="24"/>
          <w:lang w:eastAsia="zh-CN"/>
        </w:rPr>
        <w:t xml:space="preserve">, </w:t>
      </w:r>
      <w:r>
        <w:rPr>
          <w:rFonts w:ascii="Arial" w:eastAsia="SimSun" w:hAnsi="Arial"/>
          <w:b/>
          <w:sz w:val="24"/>
          <w:szCs w:val="24"/>
          <w:lang w:eastAsia="zh-CN"/>
        </w:rPr>
        <w:t>China</w:t>
      </w:r>
      <w:r w:rsidR="00314E5E">
        <w:rPr>
          <w:rFonts w:ascii="Arial" w:eastAsia="SimSun" w:hAnsi="Arial"/>
          <w:b/>
          <w:sz w:val="24"/>
          <w:szCs w:val="24"/>
          <w:lang w:eastAsia="zh-CN"/>
        </w:rPr>
        <w:t xml:space="preserve">, </w:t>
      </w:r>
      <w:r>
        <w:rPr>
          <w:rFonts w:ascii="Arial" w:eastAsia="SimSun" w:hAnsi="Arial"/>
          <w:b/>
          <w:sz w:val="24"/>
          <w:szCs w:val="24"/>
          <w:lang w:eastAsia="zh-CN"/>
        </w:rPr>
        <w:t>October</w:t>
      </w:r>
      <w:r w:rsidR="00970536">
        <w:rPr>
          <w:rFonts w:ascii="Arial" w:eastAsia="SimSun" w:hAnsi="Arial"/>
          <w:b/>
          <w:sz w:val="24"/>
          <w:szCs w:val="24"/>
          <w:lang w:eastAsia="zh-CN"/>
        </w:rPr>
        <w:t xml:space="preserve"> </w:t>
      </w:r>
      <w:r>
        <w:rPr>
          <w:rFonts w:ascii="Arial" w:eastAsia="SimSun" w:hAnsi="Arial"/>
          <w:b/>
          <w:sz w:val="24"/>
          <w:szCs w:val="24"/>
          <w:lang w:eastAsia="zh-CN"/>
        </w:rPr>
        <w:t>9</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October</w:t>
      </w:r>
      <w:r w:rsidR="00996052">
        <w:rPr>
          <w:rFonts w:ascii="Arial" w:eastAsia="SimSun" w:hAnsi="Arial"/>
          <w:b/>
          <w:sz w:val="24"/>
          <w:szCs w:val="24"/>
          <w:lang w:eastAsia="zh-CN"/>
        </w:rPr>
        <w:t xml:space="preserve"> </w:t>
      </w:r>
      <w:r>
        <w:rPr>
          <w:rFonts w:ascii="Arial" w:eastAsia="SimSun" w:hAnsi="Arial"/>
          <w:b/>
          <w:sz w:val="24"/>
          <w:szCs w:val="24"/>
          <w:lang w:eastAsia="zh-CN"/>
        </w:rPr>
        <w:t>13</w:t>
      </w:r>
      <w:r w:rsidR="00951300" w:rsidRPr="00CD5A36">
        <w:rPr>
          <w:rFonts w:ascii="Arial" w:eastAsia="SimSun" w:hAnsi="Arial"/>
          <w:b/>
          <w:sz w:val="24"/>
          <w:szCs w:val="24"/>
          <w:lang w:eastAsia="zh-CN"/>
        </w:rPr>
        <w:t>, 202</w:t>
      </w:r>
      <w:r w:rsidR="00DE50C3">
        <w:rPr>
          <w:rFonts w:ascii="Arial" w:eastAsia="SimSun" w:hAnsi="Arial"/>
          <w:b/>
          <w:sz w:val="24"/>
          <w:szCs w:val="24"/>
          <w:lang w:eastAsia="zh-CN"/>
        </w:rPr>
        <w:t>3</w:t>
      </w:r>
    </w:p>
    <w:p w14:paraId="2305CEA3" w14:textId="464E351B" w:rsidR="009F52D7" w:rsidRPr="00303915" w:rsidRDefault="009F52D7" w:rsidP="009F52D7">
      <w:pPr>
        <w:pStyle w:val="CH"/>
        <w:rPr>
          <w:sz w:val="24"/>
          <w:szCs w:val="24"/>
        </w:rPr>
      </w:pPr>
      <w:r w:rsidRPr="00303915">
        <w:rPr>
          <w:sz w:val="24"/>
          <w:szCs w:val="24"/>
        </w:rPr>
        <w:t>Agenda item:</w:t>
      </w:r>
      <w:r w:rsidRPr="00303915">
        <w:rPr>
          <w:sz w:val="24"/>
          <w:szCs w:val="24"/>
        </w:rPr>
        <w:tab/>
      </w:r>
      <w:r w:rsidR="00B22384">
        <w:rPr>
          <w:sz w:val="24"/>
          <w:szCs w:val="24"/>
        </w:rPr>
        <w:t>5</w:t>
      </w:r>
      <w:r w:rsidR="0087401C" w:rsidRPr="0087401C">
        <w:rPr>
          <w:sz w:val="24"/>
          <w:szCs w:val="24"/>
        </w:rPr>
        <w:t>.</w:t>
      </w:r>
      <w:r w:rsidR="00B22384">
        <w:rPr>
          <w:sz w:val="24"/>
          <w:szCs w:val="24"/>
        </w:rPr>
        <w:t>11</w:t>
      </w:r>
      <w:r w:rsidR="0087401C" w:rsidRPr="0087401C">
        <w:rPr>
          <w:sz w:val="24"/>
          <w:szCs w:val="24"/>
        </w:rPr>
        <w:t>.</w:t>
      </w:r>
      <w:r w:rsidR="00B22384">
        <w:rPr>
          <w:sz w:val="24"/>
          <w:szCs w:val="24"/>
        </w:rPr>
        <w:t>4</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4EDB0532"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1E2439">
        <w:rPr>
          <w:sz w:val="24"/>
          <w:szCs w:val="24"/>
        </w:rPr>
        <w:t xml:space="preserve">PDSCH </w:t>
      </w:r>
      <w:r w:rsidR="00314E5E">
        <w:rPr>
          <w:sz w:val="24"/>
          <w:szCs w:val="24"/>
        </w:rPr>
        <w:t xml:space="preserve">Demodulation </w:t>
      </w:r>
      <w:r w:rsidR="008A0AC7">
        <w:rPr>
          <w:sz w:val="24"/>
          <w:szCs w:val="24"/>
        </w:rPr>
        <w:t>Requirements</w:t>
      </w:r>
      <w:r w:rsidR="00314E5E">
        <w:rPr>
          <w:sz w:val="24"/>
          <w:szCs w:val="24"/>
        </w:rPr>
        <w:t xml:space="preserve"> </w:t>
      </w:r>
      <w:r w:rsidR="001E2439">
        <w:rPr>
          <w:sz w:val="24"/>
          <w:szCs w:val="24"/>
        </w:rPr>
        <w:t>for</w:t>
      </w:r>
      <w:r w:rsidR="00314E5E">
        <w:rPr>
          <w:sz w:val="24"/>
          <w:szCs w:val="24"/>
        </w:rPr>
        <w:t xml:space="preserve"> Type-2 UE</w:t>
      </w:r>
      <w:r w:rsidR="001E2439">
        <w:rPr>
          <w:sz w:val="24"/>
          <w:szCs w:val="24"/>
        </w:rPr>
        <w:t>s</w:t>
      </w:r>
      <w:r w:rsidR="00314E5E">
        <w:rPr>
          <w:sz w:val="24"/>
          <w:szCs w:val="24"/>
        </w:rPr>
        <w:t xml:space="preserve"> in Intra-band </w:t>
      </w:r>
      <w:r w:rsidR="00543313">
        <w:rPr>
          <w:sz w:val="24"/>
          <w:szCs w:val="24"/>
        </w:rPr>
        <w:t xml:space="preserve">Non-contiguous </w:t>
      </w:r>
      <w:r w:rsidR="00314E5E">
        <w:rPr>
          <w:sz w:val="24"/>
          <w:szCs w:val="24"/>
        </w:rPr>
        <w:t>Non-collocated NR</w:t>
      </w:r>
      <w:r w:rsidR="001E2439">
        <w:rPr>
          <w:sz w:val="24"/>
          <w:szCs w:val="24"/>
        </w:rPr>
        <w:t xml:space="preserve"> </w:t>
      </w:r>
      <w:r w:rsidR="00314E5E">
        <w:rPr>
          <w:sz w:val="24"/>
          <w:szCs w:val="24"/>
        </w:rPr>
        <w:t>C</w:t>
      </w:r>
      <w:r w:rsidR="001E2439">
        <w:rPr>
          <w:sz w:val="24"/>
          <w:szCs w:val="24"/>
        </w:rPr>
        <w:t xml:space="preserve">arrier </w:t>
      </w:r>
      <w:r w:rsidR="00314E5E">
        <w:rPr>
          <w:sz w:val="24"/>
          <w:szCs w:val="24"/>
        </w:rPr>
        <w:t>A</w:t>
      </w:r>
      <w:r w:rsidR="001E2439">
        <w:rPr>
          <w:sz w:val="24"/>
          <w:szCs w:val="24"/>
        </w:rPr>
        <w:t>ggregation</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0B8B1506" w14:textId="6B29D4D9" w:rsidR="00845611" w:rsidRPr="006F6FE1" w:rsidRDefault="007C3019" w:rsidP="00395B04">
      <w:pPr>
        <w:spacing w:after="120"/>
        <w:rPr>
          <w:sz w:val="20"/>
          <w:szCs w:val="20"/>
        </w:rPr>
      </w:pPr>
      <w:r>
        <w:rPr>
          <w:sz w:val="20"/>
          <w:szCs w:val="20"/>
        </w:rPr>
        <w:t xml:space="preserve">The Intra-band Non-collocated EN-DC/NR-CA WI was approved during </w:t>
      </w:r>
      <w:r w:rsidR="00C82165" w:rsidRPr="00C82165">
        <w:rPr>
          <w:sz w:val="20"/>
          <w:szCs w:val="20"/>
        </w:rPr>
        <w:t>RAN#95 meeting</w:t>
      </w:r>
      <w:r>
        <w:rPr>
          <w:sz w:val="20"/>
          <w:szCs w:val="20"/>
        </w:rPr>
        <w:t>. The focus of this WI is to</w:t>
      </w:r>
      <w:r w:rsidR="00C82165" w:rsidRPr="00C82165">
        <w:rPr>
          <w:sz w:val="20"/>
          <w:szCs w:val="20"/>
        </w:rPr>
        <w:t xml:space="preserve"> study the feasibility </w:t>
      </w:r>
      <w:r>
        <w:rPr>
          <w:sz w:val="20"/>
          <w:szCs w:val="20"/>
        </w:rPr>
        <w:t>of</w:t>
      </w:r>
      <w:r w:rsidR="00C82165" w:rsidRPr="00C82165">
        <w:rPr>
          <w:sz w:val="20"/>
          <w:szCs w:val="20"/>
        </w:rPr>
        <w:t xml:space="preserve"> support</w:t>
      </w:r>
      <w:r>
        <w:rPr>
          <w:sz w:val="20"/>
          <w:szCs w:val="20"/>
        </w:rPr>
        <w:t>ing</w:t>
      </w:r>
      <w:r w:rsidR="00C82165" w:rsidRPr="00C82165">
        <w:rPr>
          <w:sz w:val="20"/>
          <w:szCs w:val="20"/>
        </w:rPr>
        <w:t xml:space="preserve"> non-co</w:t>
      </w:r>
      <w:r>
        <w:rPr>
          <w:sz w:val="20"/>
          <w:szCs w:val="20"/>
        </w:rPr>
        <w:t>l</w:t>
      </w:r>
      <w:r w:rsidR="00C82165" w:rsidRPr="00C82165">
        <w:rPr>
          <w:sz w:val="20"/>
          <w:szCs w:val="20"/>
        </w:rPr>
        <w:t>located scenario</w:t>
      </w:r>
      <w:r>
        <w:rPr>
          <w:sz w:val="20"/>
          <w:szCs w:val="20"/>
        </w:rPr>
        <w:t xml:space="preserve">s, including the minimum </w:t>
      </w:r>
      <w:r w:rsidR="000E3270">
        <w:rPr>
          <w:sz w:val="20"/>
          <w:szCs w:val="20"/>
        </w:rPr>
        <w:t xml:space="preserve">PDSCH </w:t>
      </w:r>
      <w:r>
        <w:rPr>
          <w:sz w:val="20"/>
          <w:szCs w:val="20"/>
        </w:rPr>
        <w:t>performance requirements</w:t>
      </w:r>
      <w:r w:rsidRPr="007C7349">
        <w:rPr>
          <w:sz w:val="20"/>
          <w:szCs w:val="20"/>
        </w:rPr>
        <w:t>.</w:t>
      </w:r>
      <w:r w:rsidR="000E3270">
        <w:rPr>
          <w:sz w:val="20"/>
          <w:szCs w:val="20"/>
        </w:rPr>
        <w:t xml:space="preserve"> The work has been delimited to bands </w:t>
      </w:r>
      <w:r w:rsidR="000E3270" w:rsidRPr="007C7349">
        <w:rPr>
          <w:sz w:val="20"/>
          <w:szCs w:val="20"/>
        </w:rPr>
        <w:t>n77/n78</w:t>
      </w:r>
      <w:r w:rsidR="000E3270">
        <w:rPr>
          <w:sz w:val="20"/>
          <w:szCs w:val="20"/>
        </w:rPr>
        <w:t xml:space="preserve">. This is, band combinations </w:t>
      </w:r>
      <w:r w:rsidR="000E3270" w:rsidRPr="000E3270">
        <w:rPr>
          <w:sz w:val="20"/>
          <w:szCs w:val="20"/>
        </w:rPr>
        <w:t>DC_42_n77/n78</w:t>
      </w:r>
      <w:r w:rsidR="000E3270">
        <w:rPr>
          <w:sz w:val="20"/>
          <w:szCs w:val="20"/>
        </w:rPr>
        <w:t xml:space="preserve"> for EN-DC, and </w:t>
      </w:r>
      <w:r w:rsidR="000E3270" w:rsidRPr="000E3270">
        <w:rPr>
          <w:sz w:val="20"/>
          <w:szCs w:val="20"/>
        </w:rPr>
        <w:t>CA_n77(2A) and CA_n78(2A)</w:t>
      </w:r>
      <w:r w:rsidR="000E3270">
        <w:rPr>
          <w:sz w:val="20"/>
          <w:szCs w:val="20"/>
        </w:rPr>
        <w:t xml:space="preserve"> for </w:t>
      </w:r>
      <w:r w:rsidR="000E3270" w:rsidRPr="000E3270">
        <w:rPr>
          <w:sz w:val="20"/>
          <w:szCs w:val="20"/>
        </w:rPr>
        <w:t>NR-CA</w:t>
      </w:r>
      <w:r w:rsidR="000E3270">
        <w:rPr>
          <w:sz w:val="20"/>
          <w:szCs w:val="20"/>
        </w:rPr>
        <w:t xml:space="preserve">. About minimum PDSCH performance requirements, they </w:t>
      </w:r>
      <w:r w:rsidR="009F7E2A">
        <w:rPr>
          <w:sz w:val="20"/>
          <w:szCs w:val="20"/>
        </w:rPr>
        <w:t>should</w:t>
      </w:r>
      <w:r w:rsidR="000E3270">
        <w:rPr>
          <w:sz w:val="20"/>
          <w:szCs w:val="20"/>
        </w:rPr>
        <w:t xml:space="preserve"> </w:t>
      </w:r>
      <w:r w:rsidR="009F7E2A">
        <w:rPr>
          <w:sz w:val="20"/>
          <w:szCs w:val="20"/>
        </w:rPr>
        <w:t xml:space="preserve">be </w:t>
      </w:r>
      <w:r w:rsidR="000E3270">
        <w:rPr>
          <w:sz w:val="20"/>
          <w:szCs w:val="20"/>
        </w:rPr>
        <w:t>obtained base</w:t>
      </w:r>
      <w:r w:rsidR="00C91A39">
        <w:rPr>
          <w:sz w:val="20"/>
          <w:szCs w:val="20"/>
        </w:rPr>
        <w:t>d</w:t>
      </w:r>
      <w:r w:rsidR="000E3270">
        <w:rPr>
          <w:sz w:val="20"/>
          <w:szCs w:val="20"/>
        </w:rPr>
        <w:t xml:space="preserve"> on the agreed conditions of </w:t>
      </w:r>
      <w:r w:rsidR="000E3270" w:rsidRPr="00C82165">
        <w:rPr>
          <w:sz w:val="20"/>
          <w:szCs w:val="20"/>
        </w:rPr>
        <w:t xml:space="preserve">applicable </w:t>
      </w:r>
      <w:r w:rsidR="000E3270">
        <w:rPr>
          <w:sz w:val="20"/>
          <w:szCs w:val="20"/>
        </w:rPr>
        <w:t>maximum received time difference (</w:t>
      </w:r>
      <w:r w:rsidR="000E3270" w:rsidRPr="00C82165">
        <w:rPr>
          <w:sz w:val="20"/>
          <w:szCs w:val="20"/>
        </w:rPr>
        <w:t>MRTD</w:t>
      </w:r>
      <w:r w:rsidR="000E3270">
        <w:rPr>
          <w:sz w:val="20"/>
          <w:szCs w:val="20"/>
        </w:rPr>
        <w:t>)</w:t>
      </w:r>
      <w:r w:rsidR="000E3270" w:rsidRPr="00C82165">
        <w:rPr>
          <w:sz w:val="20"/>
          <w:szCs w:val="20"/>
        </w:rPr>
        <w:t xml:space="preserve"> </w:t>
      </w:r>
      <w:r w:rsidR="000E3270">
        <w:rPr>
          <w:sz w:val="20"/>
          <w:szCs w:val="20"/>
        </w:rPr>
        <w:t xml:space="preserve">requirement </w:t>
      </w:r>
      <w:r w:rsidR="001155C3">
        <w:rPr>
          <w:sz w:val="20"/>
          <w:szCs w:val="20"/>
        </w:rPr>
        <w:t xml:space="preserve">of 33us </w:t>
      </w:r>
      <w:r w:rsidR="000E3270" w:rsidRPr="00C82165">
        <w:rPr>
          <w:sz w:val="20"/>
          <w:szCs w:val="20"/>
        </w:rPr>
        <w:t xml:space="preserve">and </w:t>
      </w:r>
      <w:r w:rsidR="001155C3">
        <w:rPr>
          <w:sz w:val="20"/>
          <w:szCs w:val="20"/>
        </w:rPr>
        <w:t xml:space="preserve">the </w:t>
      </w:r>
      <w:r w:rsidR="000E3270">
        <w:rPr>
          <w:sz w:val="20"/>
          <w:szCs w:val="20"/>
        </w:rPr>
        <w:t xml:space="preserve">maximum </w:t>
      </w:r>
      <w:r w:rsidR="000E3270" w:rsidRPr="00C82165">
        <w:rPr>
          <w:sz w:val="20"/>
          <w:szCs w:val="20"/>
        </w:rPr>
        <w:t xml:space="preserve">power imbalance </w:t>
      </w:r>
      <w:r w:rsidR="000E3270">
        <w:rPr>
          <w:sz w:val="20"/>
          <w:szCs w:val="20"/>
        </w:rPr>
        <w:t>between component carriers</w:t>
      </w:r>
      <w:r w:rsidR="001155C3">
        <w:rPr>
          <w:sz w:val="20"/>
          <w:szCs w:val="20"/>
        </w:rPr>
        <w:t xml:space="preserve"> of 25dB</w:t>
      </w:r>
      <w:r w:rsidR="000E3270">
        <w:rPr>
          <w:sz w:val="20"/>
          <w:szCs w:val="20"/>
        </w:rPr>
        <w:t>.</w:t>
      </w:r>
      <w:r w:rsidR="00BA1BBA">
        <w:rPr>
          <w:sz w:val="20"/>
          <w:szCs w:val="20"/>
        </w:rPr>
        <w:t xml:space="preserve"> In this paper, we follow previous RAN4#108 agreements to start determining the actual PDSCH requirements that will be placed on each of the two carriers in consideration.</w:t>
      </w:r>
    </w:p>
    <w:p w14:paraId="351A68B2" w14:textId="2BD12289" w:rsidR="00395B04" w:rsidRPr="00DF7B4C" w:rsidRDefault="009F52D7" w:rsidP="00DF7B4C">
      <w:pPr>
        <w:pStyle w:val="Heading1"/>
      </w:pPr>
      <w:r>
        <w:t>2. Discussion</w:t>
      </w:r>
    </w:p>
    <w:p w14:paraId="55B69793" w14:textId="05B1FB2B" w:rsidR="00EF3C17" w:rsidRPr="00F01B56" w:rsidRDefault="00F01B56" w:rsidP="00DF7B4C">
      <w:pPr>
        <w:spacing w:after="120"/>
        <w:rPr>
          <w:sz w:val="20"/>
          <w:szCs w:val="20"/>
        </w:rPr>
      </w:pPr>
      <w:r w:rsidRPr="00F01B56">
        <w:rPr>
          <w:sz w:val="20"/>
          <w:szCs w:val="20"/>
        </w:rPr>
        <w:t xml:space="preserve">RAN4 RF core part </w:t>
      </w:r>
      <w:r w:rsidR="009F7E2A">
        <w:rPr>
          <w:sz w:val="20"/>
          <w:szCs w:val="20"/>
        </w:rPr>
        <w:t>has</w:t>
      </w:r>
      <w:r w:rsidRPr="00F01B56">
        <w:rPr>
          <w:sz w:val="20"/>
          <w:szCs w:val="20"/>
        </w:rPr>
        <w:t xml:space="preserve"> discuss</w:t>
      </w:r>
      <w:r w:rsidR="009F7E2A">
        <w:rPr>
          <w:sz w:val="20"/>
          <w:szCs w:val="20"/>
        </w:rPr>
        <w:t>ed a number of types of UE for this scenario. Details are included in the table below:</w:t>
      </w:r>
      <w:r w:rsidRPr="00F01B56">
        <w:rPr>
          <w:sz w:val="20"/>
          <w:szCs w:val="20"/>
        </w:rPr>
        <w:t xml:space="preserve"> </w:t>
      </w:r>
    </w:p>
    <w:tbl>
      <w:tblPr>
        <w:tblW w:w="4658" w:type="pct"/>
        <w:jc w:val="center"/>
        <w:tblLook w:val="04A0" w:firstRow="1" w:lastRow="0" w:firstColumn="1" w:lastColumn="0" w:noHBand="0" w:noVBand="1"/>
      </w:tblPr>
      <w:tblGrid>
        <w:gridCol w:w="498"/>
        <w:gridCol w:w="528"/>
        <w:gridCol w:w="395"/>
        <w:gridCol w:w="483"/>
        <w:gridCol w:w="604"/>
        <w:gridCol w:w="622"/>
        <w:gridCol w:w="429"/>
        <w:gridCol w:w="850"/>
        <w:gridCol w:w="929"/>
        <w:gridCol w:w="1237"/>
        <w:gridCol w:w="2136"/>
      </w:tblGrid>
      <w:tr w:rsidR="00EF3C17" w:rsidRPr="00E55EC0" w14:paraId="55921AC1" w14:textId="77777777" w:rsidTr="002173FA">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53A9454E" w14:textId="77777777" w:rsidR="00EF3C17" w:rsidRPr="00E55EC0" w:rsidRDefault="00EF3C17" w:rsidP="00B57BCA">
            <w:pPr>
              <w:rPr>
                <w:rFonts w:ascii="Calibri" w:hAnsi="Calibri" w:cs="Calibri"/>
                <w:b/>
                <w:bCs/>
                <w:color w:val="000000"/>
                <w:sz w:val="14"/>
                <w:szCs w:val="18"/>
              </w:rPr>
            </w:pPr>
            <w:bookmarkStart w:id="2" w:name="_Hlk116987019"/>
            <w:r w:rsidRPr="00E55EC0">
              <w:rPr>
                <w:rFonts w:ascii="Calibri" w:hAnsi="Calibri" w:cs="Calibri"/>
                <w:b/>
                <w:bCs/>
                <w:color w:val="000000"/>
                <w:sz w:val="14"/>
                <w:szCs w:val="18"/>
              </w:rPr>
              <w:t>UE</w:t>
            </w:r>
          </w:p>
          <w:p w14:paraId="1FD4AAB0" w14:textId="77777777" w:rsidR="00EF3C17" w:rsidRPr="00E55EC0" w:rsidRDefault="00EF3C17" w:rsidP="00B57BCA">
            <w:pPr>
              <w:rPr>
                <w:rFonts w:ascii="Calibri" w:hAnsi="Calibri" w:cs="Calibri"/>
                <w:b/>
                <w:bCs/>
                <w:color w:val="000000"/>
                <w:sz w:val="14"/>
                <w:szCs w:val="18"/>
              </w:rPr>
            </w:pPr>
            <w:r w:rsidRPr="00E55EC0">
              <w:rPr>
                <w:rFonts w:ascii="Calibri" w:hAnsi="Calibri" w:cs="Calibri"/>
                <w:b/>
                <w:bCs/>
                <w:color w:val="000000"/>
                <w:sz w:val="14"/>
                <w:szCs w:val="18"/>
              </w:rPr>
              <w:t>Type</w:t>
            </w:r>
          </w:p>
        </w:tc>
        <w:tc>
          <w:tcPr>
            <w:tcW w:w="528" w:type="dxa"/>
            <w:tcBorders>
              <w:top w:val="single" w:sz="4" w:space="0" w:color="auto"/>
              <w:left w:val="nil"/>
              <w:bottom w:val="single" w:sz="4" w:space="0" w:color="auto"/>
              <w:right w:val="single" w:sz="4" w:space="0" w:color="auto"/>
            </w:tcBorders>
            <w:shd w:val="clear" w:color="auto" w:fill="DEEAF6"/>
            <w:noWrap/>
            <w:vAlign w:val="bottom"/>
          </w:tcPr>
          <w:p w14:paraId="3CA4E440" w14:textId="77777777" w:rsidR="00EF3C17" w:rsidRPr="00E55EC0" w:rsidRDefault="00EF3C17" w:rsidP="00B57BCA">
            <w:pPr>
              <w:rPr>
                <w:rFonts w:ascii="Calibri" w:hAnsi="Calibri" w:cs="Calibri"/>
                <w:b/>
                <w:color w:val="000000"/>
                <w:sz w:val="14"/>
                <w:szCs w:val="18"/>
              </w:rPr>
            </w:pPr>
          </w:p>
          <w:p w14:paraId="1CD53B93"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CC#</w:t>
            </w:r>
          </w:p>
        </w:tc>
        <w:tc>
          <w:tcPr>
            <w:tcW w:w="878" w:type="dxa"/>
            <w:gridSpan w:val="2"/>
            <w:tcBorders>
              <w:top w:val="single" w:sz="4" w:space="0" w:color="auto"/>
              <w:left w:val="nil"/>
              <w:bottom w:val="single" w:sz="4" w:space="0" w:color="auto"/>
              <w:right w:val="single" w:sz="4" w:space="0" w:color="auto"/>
            </w:tcBorders>
            <w:shd w:val="clear" w:color="auto" w:fill="DEEAF6"/>
            <w:vAlign w:val="bottom"/>
          </w:tcPr>
          <w:p w14:paraId="3B5B4574"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37843ED2"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676AC34C"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Analog</w:t>
            </w:r>
          </w:p>
          <w:p w14:paraId="05D31F9E"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0F709E2F"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#Rx</w:t>
            </w:r>
          </w:p>
        </w:tc>
        <w:tc>
          <w:tcPr>
            <w:tcW w:w="850" w:type="dxa"/>
            <w:tcBorders>
              <w:top w:val="single" w:sz="4" w:space="0" w:color="auto"/>
              <w:left w:val="nil"/>
              <w:bottom w:val="single" w:sz="4" w:space="0" w:color="auto"/>
              <w:right w:val="single" w:sz="4" w:space="0" w:color="auto"/>
            </w:tcBorders>
            <w:shd w:val="clear" w:color="auto" w:fill="DEEAF6"/>
            <w:vAlign w:val="bottom"/>
          </w:tcPr>
          <w:p w14:paraId="6E7123E0"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Frequency</w:t>
            </w:r>
          </w:p>
          <w:p w14:paraId="057A2810"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Separation</w:t>
            </w:r>
          </w:p>
          <w:p w14:paraId="3A5F9FA4"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between 2cc</w:t>
            </w:r>
          </w:p>
        </w:tc>
        <w:tc>
          <w:tcPr>
            <w:tcW w:w="929" w:type="dxa"/>
            <w:tcBorders>
              <w:top w:val="single" w:sz="4" w:space="0" w:color="auto"/>
              <w:left w:val="single" w:sz="4" w:space="0" w:color="auto"/>
              <w:bottom w:val="single" w:sz="4" w:space="0" w:color="auto"/>
              <w:right w:val="single" w:sz="4" w:space="0" w:color="auto"/>
            </w:tcBorders>
            <w:shd w:val="clear" w:color="auto" w:fill="DEEAF6"/>
          </w:tcPr>
          <w:p w14:paraId="017C2867" w14:textId="77777777" w:rsidR="00EF3C17" w:rsidRPr="00E55EC0" w:rsidRDefault="00EF3C17" w:rsidP="00B57BCA">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1237" w:type="dxa"/>
            <w:tcBorders>
              <w:top w:val="single" w:sz="4" w:space="0" w:color="auto"/>
              <w:left w:val="single" w:sz="4" w:space="0" w:color="auto"/>
              <w:bottom w:val="single" w:sz="4" w:space="0" w:color="auto"/>
              <w:right w:val="single" w:sz="4" w:space="0" w:color="auto"/>
            </w:tcBorders>
            <w:shd w:val="clear" w:color="auto" w:fill="DEEAF6"/>
            <w:vAlign w:val="bottom"/>
          </w:tcPr>
          <w:p w14:paraId="1326B862" w14:textId="77777777" w:rsidR="00EF3C17" w:rsidRPr="00E55EC0" w:rsidRDefault="00EF3C17" w:rsidP="00B57BCA">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4F7C4D96"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imbalance</w:t>
            </w:r>
          </w:p>
        </w:tc>
        <w:tc>
          <w:tcPr>
            <w:tcW w:w="2136" w:type="dxa"/>
            <w:tcBorders>
              <w:top w:val="single" w:sz="4" w:space="0" w:color="auto"/>
              <w:left w:val="nil"/>
              <w:bottom w:val="single" w:sz="4" w:space="0" w:color="auto"/>
              <w:right w:val="single" w:sz="4" w:space="0" w:color="auto"/>
            </w:tcBorders>
            <w:shd w:val="clear" w:color="auto" w:fill="DEEAF6"/>
            <w:noWrap/>
            <w:vAlign w:val="bottom"/>
          </w:tcPr>
          <w:p w14:paraId="6EB94B7E"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comment</w:t>
            </w:r>
          </w:p>
        </w:tc>
      </w:tr>
      <w:tr w:rsidR="00EF3C17" w:rsidRPr="00E55EC0" w14:paraId="4EAC9630" w14:textId="77777777" w:rsidTr="002173FA">
        <w:trPr>
          <w:trHeight w:val="70"/>
          <w:jc w:val="center"/>
        </w:trPr>
        <w:tc>
          <w:tcPr>
            <w:tcW w:w="498" w:type="dxa"/>
            <w:vMerge w:val="restart"/>
            <w:tcBorders>
              <w:top w:val="nil"/>
              <w:left w:val="single" w:sz="4" w:space="0" w:color="auto"/>
              <w:right w:val="single" w:sz="4" w:space="0" w:color="auto"/>
            </w:tcBorders>
            <w:shd w:val="clear" w:color="auto" w:fill="BFBFBF"/>
          </w:tcPr>
          <w:p w14:paraId="61195339" w14:textId="77777777" w:rsidR="00EF3C17" w:rsidRPr="00E55EC0" w:rsidRDefault="00EF3C17" w:rsidP="00B57BCA">
            <w:pPr>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28" w:type="dxa"/>
            <w:tcBorders>
              <w:top w:val="nil"/>
              <w:left w:val="nil"/>
              <w:bottom w:val="single" w:sz="4" w:space="0" w:color="auto"/>
              <w:right w:val="single" w:sz="4" w:space="0" w:color="auto"/>
            </w:tcBorders>
            <w:shd w:val="clear" w:color="auto" w:fill="BFBFBF"/>
            <w:noWrap/>
            <w:vAlign w:val="bottom"/>
          </w:tcPr>
          <w:p w14:paraId="239AAE3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1</w:t>
            </w:r>
          </w:p>
        </w:tc>
        <w:tc>
          <w:tcPr>
            <w:tcW w:w="878"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001B2FA8"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2DFFFD2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50A0633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340B223A"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val="restart"/>
            <w:tcBorders>
              <w:top w:val="nil"/>
              <w:left w:val="single" w:sz="4" w:space="0" w:color="auto"/>
              <w:right w:val="single" w:sz="4" w:space="0" w:color="auto"/>
            </w:tcBorders>
            <w:shd w:val="clear" w:color="auto" w:fill="BFBFBF"/>
            <w:vAlign w:val="bottom"/>
          </w:tcPr>
          <w:p w14:paraId="2A2CDE78" w14:textId="77777777" w:rsidR="00EF3C17" w:rsidRPr="00E55EC0" w:rsidRDefault="00EF3C17" w:rsidP="00B57BCA">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929" w:type="dxa"/>
            <w:vMerge w:val="restart"/>
            <w:tcBorders>
              <w:top w:val="nil"/>
              <w:left w:val="single" w:sz="4" w:space="0" w:color="auto"/>
              <w:right w:val="single" w:sz="4" w:space="0" w:color="auto"/>
            </w:tcBorders>
            <w:shd w:val="clear" w:color="auto" w:fill="BFBFBF"/>
          </w:tcPr>
          <w:p w14:paraId="165F5B71" w14:textId="49D50B4C"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002173FA">
              <w:rPr>
                <w:rFonts w:ascii="Calibri" w:eastAsia="Yu Mincho" w:hAnsi="Calibri" w:cs="Calibri"/>
                <w:color w:val="000000"/>
                <w:sz w:val="14"/>
                <w:szCs w:val="18"/>
                <w:lang w:eastAsia="ja-JP"/>
              </w:rPr>
              <w:t xml:space="preserve"> </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BFBFBF"/>
            <w:noWrap/>
            <w:vAlign w:val="bottom"/>
          </w:tcPr>
          <w:p w14:paraId="6343BA3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BFBFBF"/>
            <w:vAlign w:val="bottom"/>
          </w:tcPr>
          <w:p w14:paraId="384BCAB7" w14:textId="77777777" w:rsidR="00EF3C17" w:rsidRPr="00E55EC0" w:rsidRDefault="00EF3C17" w:rsidP="00B57BCA">
            <w:pPr>
              <w:rPr>
                <w:rFonts w:ascii="Calibri" w:hAnsi="Calibri" w:cs="Calibri"/>
                <w:color w:val="000000"/>
                <w:sz w:val="14"/>
                <w:szCs w:val="18"/>
              </w:rPr>
            </w:pPr>
            <w:r w:rsidRPr="00E55EC0">
              <w:rPr>
                <w:rFonts w:ascii="Calibri" w:hAnsi="Calibri" w:cs="Calibri"/>
                <w:color w:val="000000"/>
                <w:sz w:val="14"/>
                <w:szCs w:val="18"/>
              </w:rPr>
              <w:t>Baseline architecture (</w:t>
            </w:r>
            <w:proofErr w:type="gramStart"/>
            <w:r w:rsidRPr="00E55EC0">
              <w:rPr>
                <w:rFonts w:ascii="Calibri" w:hAnsi="Calibri" w:cs="Calibri"/>
                <w:color w:val="000000"/>
                <w:sz w:val="14"/>
                <w:szCs w:val="18"/>
              </w:rPr>
              <w:t>i.e.</w:t>
            </w:r>
            <w:proofErr w:type="gramEnd"/>
            <w:r w:rsidRPr="00E55EC0">
              <w:rPr>
                <w:rFonts w:ascii="Calibri" w:hAnsi="Calibri" w:cs="Calibri"/>
                <w:color w:val="000000"/>
                <w:sz w:val="14"/>
                <w:szCs w:val="18"/>
              </w:rPr>
              <w:t xml:space="preserve"> legacy architecture)</w:t>
            </w:r>
          </w:p>
        </w:tc>
      </w:tr>
      <w:tr w:rsidR="00EF3C17" w:rsidRPr="00E55EC0" w14:paraId="3E3F33DA" w14:textId="77777777" w:rsidTr="002173FA">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4E0A82C2" w14:textId="77777777" w:rsidR="00EF3C17" w:rsidRPr="00E55EC0" w:rsidRDefault="00EF3C17" w:rsidP="00B57BCA">
            <w:pPr>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BFBFBF"/>
            <w:noWrap/>
            <w:vAlign w:val="bottom"/>
          </w:tcPr>
          <w:p w14:paraId="044725B8"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878" w:type="dxa"/>
            <w:gridSpan w:val="2"/>
            <w:vMerge/>
            <w:tcBorders>
              <w:top w:val="nil"/>
              <w:left w:val="single" w:sz="4" w:space="0" w:color="auto"/>
              <w:bottom w:val="single" w:sz="4" w:space="0" w:color="auto"/>
              <w:right w:val="single" w:sz="4" w:space="0" w:color="auto"/>
            </w:tcBorders>
            <w:shd w:val="clear" w:color="auto" w:fill="BFBFBF"/>
            <w:vAlign w:val="center"/>
          </w:tcPr>
          <w:p w14:paraId="387EC422" w14:textId="77777777" w:rsidR="00EF3C17" w:rsidRPr="00E55EC0" w:rsidRDefault="00EF3C17" w:rsidP="00B57BCA">
            <w:pPr>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72372058" w14:textId="77777777" w:rsidR="00EF3C17" w:rsidRPr="00E55EC0" w:rsidRDefault="00EF3C17" w:rsidP="00B57BCA">
            <w:pPr>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47E0C18F" w14:textId="77777777" w:rsidR="00EF3C17" w:rsidRPr="00E55EC0" w:rsidRDefault="00EF3C17" w:rsidP="00B57BCA">
            <w:pPr>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146E72E1"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tcBorders>
              <w:left w:val="single" w:sz="4" w:space="0" w:color="auto"/>
              <w:bottom w:val="single" w:sz="4" w:space="0" w:color="auto"/>
              <w:right w:val="single" w:sz="4" w:space="0" w:color="auto"/>
            </w:tcBorders>
            <w:shd w:val="clear" w:color="auto" w:fill="BFBFBF"/>
            <w:vAlign w:val="center"/>
          </w:tcPr>
          <w:p w14:paraId="6C39D2BD" w14:textId="77777777" w:rsidR="00EF3C17" w:rsidRPr="00E55EC0" w:rsidRDefault="00EF3C17" w:rsidP="00B57BCA">
            <w:pPr>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shd w:val="clear" w:color="auto" w:fill="BFBFBF"/>
          </w:tcPr>
          <w:p w14:paraId="015694ED" w14:textId="77777777" w:rsidR="00EF3C17" w:rsidRPr="00E55EC0" w:rsidRDefault="00EF3C17" w:rsidP="00B57BCA">
            <w:pPr>
              <w:rPr>
                <w:rFonts w:ascii="Calibri" w:eastAsia="Yu Mincho" w:hAnsi="Calibri" w:cs="Calibri"/>
                <w:color w:val="000000"/>
                <w:sz w:val="14"/>
                <w:szCs w:val="18"/>
                <w:lang w:eastAsia="ja-JP"/>
              </w:rPr>
            </w:pPr>
          </w:p>
        </w:tc>
        <w:tc>
          <w:tcPr>
            <w:tcW w:w="1237" w:type="dxa"/>
            <w:vMerge/>
            <w:tcBorders>
              <w:top w:val="nil"/>
              <w:left w:val="single" w:sz="4" w:space="0" w:color="auto"/>
              <w:bottom w:val="single" w:sz="4" w:space="0" w:color="auto"/>
              <w:right w:val="single" w:sz="4" w:space="0" w:color="auto"/>
            </w:tcBorders>
            <w:shd w:val="clear" w:color="auto" w:fill="BFBFBF"/>
            <w:vAlign w:val="center"/>
          </w:tcPr>
          <w:p w14:paraId="719BE9BD" w14:textId="77777777" w:rsidR="00EF3C17" w:rsidRPr="00E55EC0" w:rsidRDefault="00EF3C17" w:rsidP="00B57BCA">
            <w:pPr>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shd w:val="clear" w:color="auto" w:fill="BFBFBF"/>
            <w:vAlign w:val="center"/>
          </w:tcPr>
          <w:p w14:paraId="0562E6DC" w14:textId="77777777" w:rsidR="00EF3C17" w:rsidRPr="00E55EC0" w:rsidRDefault="00EF3C17" w:rsidP="00B57BCA">
            <w:pPr>
              <w:rPr>
                <w:rFonts w:ascii="Calibri" w:hAnsi="Calibri" w:cs="Calibri"/>
                <w:color w:val="000000"/>
                <w:sz w:val="14"/>
                <w:szCs w:val="18"/>
              </w:rPr>
            </w:pPr>
          </w:p>
        </w:tc>
      </w:tr>
      <w:tr w:rsidR="00EF3C17" w:rsidRPr="00E55EC0" w14:paraId="560056DC" w14:textId="77777777" w:rsidTr="002173FA">
        <w:trPr>
          <w:trHeight w:val="70"/>
          <w:jc w:val="center"/>
        </w:trPr>
        <w:tc>
          <w:tcPr>
            <w:tcW w:w="498" w:type="dxa"/>
            <w:vMerge w:val="restart"/>
            <w:tcBorders>
              <w:top w:val="nil"/>
              <w:left w:val="single" w:sz="4" w:space="0" w:color="auto"/>
              <w:right w:val="single" w:sz="4" w:space="0" w:color="auto"/>
            </w:tcBorders>
            <w:shd w:val="clear" w:color="auto" w:fill="BFBFBF"/>
          </w:tcPr>
          <w:p w14:paraId="19B5194D" w14:textId="77777777" w:rsidR="00EF3C17" w:rsidRPr="00E55EC0" w:rsidRDefault="00EF3C17" w:rsidP="00B57BCA">
            <w:pPr>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28" w:type="dxa"/>
            <w:tcBorders>
              <w:top w:val="nil"/>
              <w:left w:val="nil"/>
              <w:bottom w:val="single" w:sz="4" w:space="0" w:color="auto"/>
              <w:right w:val="single" w:sz="4" w:space="0" w:color="auto"/>
            </w:tcBorders>
            <w:shd w:val="clear" w:color="auto" w:fill="BFBFBF"/>
            <w:noWrap/>
            <w:vAlign w:val="bottom"/>
          </w:tcPr>
          <w:p w14:paraId="5398500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1</w:t>
            </w:r>
          </w:p>
        </w:tc>
        <w:tc>
          <w:tcPr>
            <w:tcW w:w="395" w:type="dxa"/>
            <w:tcBorders>
              <w:top w:val="nil"/>
              <w:left w:val="nil"/>
              <w:bottom w:val="single" w:sz="4" w:space="0" w:color="auto"/>
              <w:right w:val="single" w:sz="4" w:space="0" w:color="auto"/>
            </w:tcBorders>
            <w:shd w:val="clear" w:color="auto" w:fill="BFBFBF"/>
            <w:noWrap/>
            <w:vAlign w:val="bottom"/>
          </w:tcPr>
          <w:p w14:paraId="1543DB9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674BF3AA"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67CFA95B"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24A0F7C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4E4E6076"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2FD78089"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val="restart"/>
            <w:tcBorders>
              <w:top w:val="nil"/>
              <w:left w:val="single" w:sz="4" w:space="0" w:color="auto"/>
              <w:right w:val="single" w:sz="4" w:space="0" w:color="auto"/>
            </w:tcBorders>
            <w:shd w:val="clear" w:color="auto" w:fill="BFBFBF"/>
            <w:vAlign w:val="bottom"/>
          </w:tcPr>
          <w:p w14:paraId="796AD04C"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929" w:type="dxa"/>
            <w:vMerge w:val="restart"/>
            <w:tcBorders>
              <w:top w:val="nil"/>
              <w:left w:val="single" w:sz="4" w:space="0" w:color="auto"/>
              <w:right w:val="single" w:sz="4" w:space="0" w:color="auto"/>
            </w:tcBorders>
            <w:shd w:val="clear" w:color="auto" w:fill="BFBFBF"/>
          </w:tcPr>
          <w:p w14:paraId="11C5ED39" w14:textId="0D1F5015"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002173FA">
              <w:rPr>
                <w:rFonts w:ascii="Calibri" w:eastAsia="Yu Mincho" w:hAnsi="Calibri" w:cs="Calibri"/>
                <w:color w:val="000000"/>
                <w:sz w:val="14"/>
                <w:szCs w:val="18"/>
                <w:lang w:eastAsia="ja-JP"/>
              </w:rPr>
              <w:t xml:space="preserve"> </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BFBFBF"/>
            <w:noWrap/>
            <w:vAlign w:val="bottom"/>
          </w:tcPr>
          <w:p w14:paraId="712A4FB0"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BFBFBF"/>
            <w:vAlign w:val="bottom"/>
          </w:tcPr>
          <w:p w14:paraId="7F4004AD" w14:textId="77777777" w:rsidR="00EF3C17" w:rsidRPr="00E55EC0" w:rsidRDefault="00EF3C17" w:rsidP="00B57BCA">
            <w:pPr>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EF3C17" w:rsidRPr="00E55EC0" w14:paraId="12F444AB" w14:textId="77777777" w:rsidTr="002173FA">
        <w:trPr>
          <w:trHeight w:val="70"/>
          <w:jc w:val="center"/>
        </w:trPr>
        <w:tc>
          <w:tcPr>
            <w:tcW w:w="498" w:type="dxa"/>
            <w:vMerge/>
            <w:tcBorders>
              <w:left w:val="single" w:sz="4" w:space="0" w:color="auto"/>
              <w:bottom w:val="single" w:sz="4" w:space="0" w:color="auto"/>
              <w:right w:val="single" w:sz="4" w:space="0" w:color="auto"/>
            </w:tcBorders>
          </w:tcPr>
          <w:p w14:paraId="6611130E" w14:textId="77777777" w:rsidR="00EF3C17" w:rsidRPr="00E55EC0" w:rsidRDefault="00EF3C17" w:rsidP="00B57BCA">
            <w:pPr>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BFBFBF"/>
            <w:noWrap/>
            <w:vAlign w:val="bottom"/>
          </w:tcPr>
          <w:p w14:paraId="3814F7D2"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395" w:type="dxa"/>
            <w:tcBorders>
              <w:top w:val="nil"/>
              <w:left w:val="nil"/>
              <w:bottom w:val="single" w:sz="4" w:space="0" w:color="auto"/>
              <w:right w:val="single" w:sz="4" w:space="0" w:color="auto"/>
            </w:tcBorders>
            <w:shd w:val="clear" w:color="auto" w:fill="BFBFBF"/>
            <w:noWrap/>
            <w:vAlign w:val="bottom"/>
          </w:tcPr>
          <w:p w14:paraId="1774172C"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5BA9AB54" w14:textId="77777777" w:rsidR="00EF3C17" w:rsidRPr="00E55EC0" w:rsidRDefault="00EF3C17" w:rsidP="00B57BCA">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171EA623"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0DD8406B"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3C2C0916"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tcBorders>
              <w:left w:val="single" w:sz="4" w:space="0" w:color="auto"/>
              <w:bottom w:val="single" w:sz="4" w:space="0" w:color="auto"/>
              <w:right w:val="single" w:sz="4" w:space="0" w:color="auto"/>
            </w:tcBorders>
            <w:vAlign w:val="center"/>
          </w:tcPr>
          <w:p w14:paraId="00655E06" w14:textId="77777777" w:rsidR="00EF3C17" w:rsidRPr="00E55EC0" w:rsidRDefault="00EF3C17" w:rsidP="00B57BCA">
            <w:pPr>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shd w:val="clear" w:color="auto" w:fill="BFBFBF"/>
          </w:tcPr>
          <w:p w14:paraId="4BD4B52A" w14:textId="77777777" w:rsidR="00EF3C17" w:rsidRPr="00E55EC0" w:rsidRDefault="00EF3C17" w:rsidP="00B57BCA">
            <w:pPr>
              <w:jc w:val="center"/>
              <w:rPr>
                <w:rFonts w:ascii="Calibri" w:eastAsia="Yu Mincho" w:hAnsi="Calibri" w:cs="Calibri"/>
                <w:color w:val="000000"/>
                <w:sz w:val="14"/>
                <w:szCs w:val="18"/>
                <w:lang w:eastAsia="ja-JP"/>
              </w:rPr>
            </w:pPr>
          </w:p>
        </w:tc>
        <w:tc>
          <w:tcPr>
            <w:tcW w:w="1237" w:type="dxa"/>
            <w:vMerge/>
            <w:tcBorders>
              <w:top w:val="nil"/>
              <w:left w:val="single" w:sz="4" w:space="0" w:color="auto"/>
              <w:bottom w:val="single" w:sz="4" w:space="0" w:color="auto"/>
              <w:right w:val="single" w:sz="4" w:space="0" w:color="auto"/>
            </w:tcBorders>
            <w:vAlign w:val="center"/>
          </w:tcPr>
          <w:p w14:paraId="3A36F3D0" w14:textId="77777777" w:rsidR="00EF3C17" w:rsidRPr="00E55EC0" w:rsidRDefault="00EF3C17" w:rsidP="00B57BCA">
            <w:pPr>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vAlign w:val="center"/>
          </w:tcPr>
          <w:p w14:paraId="69343579" w14:textId="77777777" w:rsidR="00EF3C17" w:rsidRPr="00E55EC0" w:rsidRDefault="00EF3C17" w:rsidP="00B57BCA">
            <w:pPr>
              <w:rPr>
                <w:rFonts w:ascii="Calibri" w:hAnsi="Calibri" w:cs="Calibri"/>
                <w:color w:val="000000"/>
                <w:sz w:val="14"/>
                <w:szCs w:val="18"/>
              </w:rPr>
            </w:pPr>
          </w:p>
        </w:tc>
      </w:tr>
      <w:bookmarkEnd w:id="2"/>
    </w:tbl>
    <w:p w14:paraId="50567691" w14:textId="7CCFA090" w:rsidR="002D22B2" w:rsidRDefault="002D22B2" w:rsidP="009F7E2A">
      <w:pPr>
        <w:spacing w:after="120"/>
        <w:rPr>
          <w:sz w:val="20"/>
          <w:szCs w:val="20"/>
        </w:rPr>
      </w:pPr>
    </w:p>
    <w:p w14:paraId="07B5B6C0" w14:textId="66488AB6" w:rsidR="002D22B2" w:rsidRPr="00965534" w:rsidRDefault="002D22B2" w:rsidP="002D22B2">
      <w:pPr>
        <w:spacing w:after="120"/>
        <w:rPr>
          <w:sz w:val="20"/>
          <w:szCs w:val="20"/>
        </w:rPr>
      </w:pPr>
      <w:r>
        <w:rPr>
          <w:sz w:val="20"/>
          <w:szCs w:val="20"/>
        </w:rPr>
        <w:t xml:space="preserve">During the remainder of this WI, we will analyze the need for additional </w:t>
      </w:r>
      <w:r w:rsidRPr="008E7F03">
        <w:rPr>
          <w:sz w:val="20"/>
          <w:szCs w:val="20"/>
        </w:rPr>
        <w:t xml:space="preserve">UE demodulation requirements </w:t>
      </w:r>
      <w:r>
        <w:rPr>
          <w:sz w:val="20"/>
          <w:szCs w:val="20"/>
        </w:rPr>
        <w:t xml:space="preserve">for </w:t>
      </w:r>
      <w:r w:rsidRPr="008E7F03">
        <w:rPr>
          <w:sz w:val="20"/>
          <w:szCs w:val="20"/>
        </w:rPr>
        <w:t>Type</w:t>
      </w:r>
      <w:r>
        <w:rPr>
          <w:sz w:val="20"/>
          <w:szCs w:val="20"/>
        </w:rPr>
        <w:t>-</w:t>
      </w:r>
      <w:r w:rsidRPr="008E7F03">
        <w:rPr>
          <w:sz w:val="20"/>
          <w:szCs w:val="20"/>
        </w:rPr>
        <w:t>2 UE</w:t>
      </w:r>
      <w:r>
        <w:rPr>
          <w:sz w:val="20"/>
          <w:szCs w:val="20"/>
        </w:rPr>
        <w:t xml:space="preserve">s. Here, Type-2 UEs are </w:t>
      </w:r>
      <w:r w:rsidRPr="008E7F03">
        <w:rPr>
          <w:sz w:val="20"/>
          <w:szCs w:val="20"/>
        </w:rPr>
        <w:t xml:space="preserve">capable for independent RF component to receive two </w:t>
      </w:r>
      <w:r>
        <w:rPr>
          <w:sz w:val="20"/>
          <w:szCs w:val="20"/>
        </w:rPr>
        <w:t xml:space="preserve">independent component </w:t>
      </w:r>
      <w:r w:rsidRPr="008E7F03">
        <w:rPr>
          <w:sz w:val="20"/>
          <w:szCs w:val="20"/>
        </w:rPr>
        <w:t xml:space="preserve">carriers. </w:t>
      </w:r>
      <w:r>
        <w:rPr>
          <w:sz w:val="20"/>
          <w:szCs w:val="20"/>
        </w:rPr>
        <w:t>In this way, the test can fall back to a typical CA test, but now with the applicability of MRTD and Power Imbalance values that have been decided before: 33us and 25dB.</w:t>
      </w:r>
    </w:p>
    <w:p w14:paraId="0BB2FB41" w14:textId="6D5D93B0" w:rsidR="00965534" w:rsidRPr="00965534" w:rsidRDefault="00965534" w:rsidP="00965534">
      <w:pPr>
        <w:spacing w:after="120"/>
        <w:rPr>
          <w:b/>
          <w:bCs/>
          <w:sz w:val="20"/>
          <w:szCs w:val="20"/>
        </w:rPr>
      </w:pPr>
      <w:r w:rsidRPr="002D22B2">
        <w:rPr>
          <w:b/>
          <w:bCs/>
          <w:sz w:val="20"/>
          <w:szCs w:val="20"/>
          <w:u w:val="single"/>
          <w:lang w:val="en-GB"/>
        </w:rPr>
        <w:t xml:space="preserve">Observation </w:t>
      </w:r>
      <w:r w:rsidR="00BA1BBA">
        <w:rPr>
          <w:b/>
          <w:bCs/>
          <w:sz w:val="20"/>
          <w:szCs w:val="20"/>
          <w:u w:val="single"/>
          <w:lang w:val="en-GB"/>
        </w:rPr>
        <w:t>1</w:t>
      </w:r>
      <w:r w:rsidRPr="002D22B2">
        <w:rPr>
          <w:b/>
          <w:bCs/>
          <w:sz w:val="20"/>
          <w:szCs w:val="20"/>
          <w:lang w:val="en-GB"/>
        </w:rPr>
        <w:t xml:space="preserve">: It has been agreed that for </w:t>
      </w:r>
      <w:r>
        <w:rPr>
          <w:b/>
          <w:bCs/>
          <w:sz w:val="20"/>
          <w:szCs w:val="20"/>
          <w:lang w:val="en-GB"/>
        </w:rPr>
        <w:t xml:space="preserve">this work item </w:t>
      </w:r>
      <w:r w:rsidRPr="00965534">
        <w:rPr>
          <w:b/>
          <w:bCs/>
          <w:sz w:val="20"/>
          <w:szCs w:val="20"/>
        </w:rPr>
        <w:t xml:space="preserve">the existing </w:t>
      </w:r>
      <w:r w:rsidRPr="00965534">
        <w:rPr>
          <w:b/>
          <w:bCs/>
          <w:sz w:val="20"/>
          <w:szCs w:val="20"/>
          <w:lang w:val="en-GB"/>
        </w:rPr>
        <w:t xml:space="preserve">PDSCH CA demodulation </w:t>
      </w:r>
      <w:r>
        <w:rPr>
          <w:b/>
          <w:bCs/>
          <w:sz w:val="20"/>
          <w:szCs w:val="20"/>
          <w:lang w:val="en-GB"/>
        </w:rPr>
        <w:t xml:space="preserve">methodology </w:t>
      </w:r>
      <w:r>
        <w:rPr>
          <w:b/>
          <w:bCs/>
          <w:sz w:val="20"/>
          <w:szCs w:val="20"/>
        </w:rPr>
        <w:t xml:space="preserve">will be used </w:t>
      </w:r>
      <w:r w:rsidRPr="00965534">
        <w:rPr>
          <w:b/>
          <w:bCs/>
          <w:sz w:val="20"/>
          <w:szCs w:val="20"/>
        </w:rPr>
        <w:t>(e.g., TS 38.101-4 5.2A.2.1)</w:t>
      </w:r>
      <w:r>
        <w:rPr>
          <w:b/>
          <w:bCs/>
          <w:sz w:val="20"/>
          <w:szCs w:val="20"/>
        </w:rPr>
        <w:t xml:space="preserve"> instead of </w:t>
      </w:r>
      <w:r w:rsidRPr="00965534">
        <w:rPr>
          <w:b/>
          <w:bCs/>
          <w:sz w:val="20"/>
          <w:szCs w:val="20"/>
        </w:rPr>
        <w:t xml:space="preserve">PDSCH CA power imbalance test </w:t>
      </w:r>
      <w:r>
        <w:rPr>
          <w:b/>
          <w:bCs/>
          <w:sz w:val="20"/>
          <w:szCs w:val="20"/>
        </w:rPr>
        <w:t>methodology</w:t>
      </w:r>
      <w:r w:rsidRPr="00965534">
        <w:rPr>
          <w:b/>
          <w:bCs/>
          <w:sz w:val="20"/>
          <w:szCs w:val="20"/>
        </w:rPr>
        <w:t xml:space="preserve"> (e.g., TS 38.101-4 5.2A.2.2)</w:t>
      </w:r>
      <w:r>
        <w:rPr>
          <w:b/>
          <w:bCs/>
          <w:sz w:val="20"/>
          <w:szCs w:val="20"/>
        </w:rPr>
        <w:t xml:space="preserve"> – this, with the addition of a maximum power imbalance of 25dB and a MRTD of 33us.</w:t>
      </w:r>
    </w:p>
    <w:p w14:paraId="035BC6EC" w14:textId="513D82C1" w:rsidR="002D22B2" w:rsidRDefault="002D22B2" w:rsidP="002D22B2">
      <w:pPr>
        <w:spacing w:after="120"/>
        <w:rPr>
          <w:sz w:val="20"/>
          <w:szCs w:val="20"/>
        </w:rPr>
      </w:pPr>
      <w:r w:rsidRPr="002D22B2">
        <w:rPr>
          <w:sz w:val="20"/>
          <w:szCs w:val="20"/>
          <w:lang w:val="en-GB"/>
        </w:rPr>
        <w:t>In addition, it is assumed that there is sufficient frequency separation and/or low-pass filter rejection after LO. This means that little to no cross-carrier interference is expected.</w:t>
      </w:r>
      <w:r>
        <w:rPr>
          <w:sz w:val="20"/>
          <w:szCs w:val="20"/>
          <w:lang w:val="en-GB"/>
        </w:rPr>
        <w:t xml:space="preserve"> As of now, this feature is intended to work on Japanese markets, where according to their spectrum allocation, a minimum frequency separation between component carriers (CCs) is expected to be of at least </w:t>
      </w:r>
      <w:r w:rsidRPr="002D22B2">
        <w:rPr>
          <w:sz w:val="20"/>
          <w:szCs w:val="20"/>
        </w:rPr>
        <w:t>80MHz +</w:t>
      </w:r>
      <w:proofErr w:type="spellStart"/>
      <w:r w:rsidRPr="002D22B2">
        <w:rPr>
          <w:sz w:val="20"/>
          <w:szCs w:val="20"/>
        </w:rPr>
        <w:t>BW</w:t>
      </w:r>
      <w:r w:rsidRPr="002D22B2">
        <w:rPr>
          <w:sz w:val="20"/>
          <w:szCs w:val="20"/>
          <w:vertAlign w:val="subscript"/>
        </w:rPr>
        <w:t>another</w:t>
      </w:r>
      <w:proofErr w:type="spellEnd"/>
      <w:r w:rsidRPr="002D22B2">
        <w:rPr>
          <w:sz w:val="20"/>
          <w:szCs w:val="20"/>
        </w:rPr>
        <w:t xml:space="preserve">/2, defined as the center </w:t>
      </w:r>
      <w:proofErr w:type="gramStart"/>
      <w:r w:rsidRPr="002D22B2">
        <w:rPr>
          <w:sz w:val="20"/>
          <w:szCs w:val="20"/>
        </w:rPr>
        <w:t xml:space="preserve">of  </w:t>
      </w:r>
      <w:proofErr w:type="spellStart"/>
      <w:r w:rsidRPr="002D22B2">
        <w:rPr>
          <w:sz w:val="20"/>
          <w:szCs w:val="20"/>
        </w:rPr>
        <w:t>BW</w:t>
      </w:r>
      <w:r w:rsidRPr="002D22B2">
        <w:rPr>
          <w:sz w:val="20"/>
          <w:szCs w:val="20"/>
          <w:vertAlign w:val="subscript"/>
        </w:rPr>
        <w:t>another</w:t>
      </w:r>
      <w:proofErr w:type="spellEnd"/>
      <w:proofErr w:type="gramEnd"/>
      <w:r w:rsidRPr="002D22B2">
        <w:rPr>
          <w:sz w:val="20"/>
          <w:szCs w:val="20"/>
        </w:rPr>
        <w:t xml:space="preserve"> relative to edge of </w:t>
      </w:r>
      <w:proofErr w:type="spellStart"/>
      <w:r w:rsidRPr="002D22B2">
        <w:rPr>
          <w:sz w:val="20"/>
          <w:szCs w:val="20"/>
        </w:rPr>
        <w:t>BW</w:t>
      </w:r>
      <w:r w:rsidRPr="002D22B2">
        <w:rPr>
          <w:sz w:val="20"/>
          <w:szCs w:val="20"/>
          <w:vertAlign w:val="subscript"/>
        </w:rPr>
        <w:t>wanted</w:t>
      </w:r>
      <w:proofErr w:type="spellEnd"/>
      <w:r>
        <w:rPr>
          <w:sz w:val="20"/>
          <w:szCs w:val="20"/>
        </w:rPr>
        <w:t>. See figure below.</w:t>
      </w:r>
    </w:p>
    <w:p w14:paraId="177796CB" w14:textId="01C08296" w:rsidR="0091035B" w:rsidRPr="001B1996" w:rsidRDefault="0091035B" w:rsidP="0091035B">
      <w:pPr>
        <w:spacing w:after="120"/>
        <w:rPr>
          <w:sz w:val="20"/>
          <w:szCs w:val="20"/>
        </w:rPr>
      </w:pPr>
      <w:r>
        <w:rPr>
          <w:rFonts w:eastAsia="SimSun"/>
          <w:noProof/>
          <w:lang w:eastAsia="zh-CN"/>
        </w:rPr>
        <w:lastRenderedPageBreak/>
        <w:drawing>
          <wp:inline distT="0" distB="0" distL="0" distR="0" wp14:anchorId="5BBA61E9" wp14:editId="7DCD08C6">
            <wp:extent cx="5943600" cy="1877060"/>
            <wp:effectExtent l="0" t="0" r="0" b="2540"/>
            <wp:docPr id="807080501" name="Picture 4" descr="A colorful graph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080501" name="Picture 4" descr="A colorful graph with numbers&#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1877060"/>
                    </a:xfrm>
                    <a:prstGeom prst="rect">
                      <a:avLst/>
                    </a:prstGeom>
                  </pic:spPr>
                </pic:pic>
              </a:graphicData>
            </a:graphic>
          </wp:inline>
        </w:drawing>
      </w:r>
    </w:p>
    <w:p w14:paraId="2434566C" w14:textId="71F66C48" w:rsidR="0091035B" w:rsidRPr="0091035B" w:rsidRDefault="0091035B" w:rsidP="0091035B">
      <w:pPr>
        <w:spacing w:after="120"/>
        <w:rPr>
          <w:sz w:val="20"/>
          <w:szCs w:val="20"/>
          <w:lang w:val="en-GB"/>
        </w:rPr>
      </w:pPr>
      <w:r w:rsidRPr="0091035B">
        <w:rPr>
          <w:sz w:val="20"/>
          <w:szCs w:val="20"/>
          <w:lang w:val="en-GB"/>
        </w:rPr>
        <w:t xml:space="preserve">Since this WI has been started to introduce the scenario for Japanese operators, we believe that it is sufficient to </w:t>
      </w:r>
      <w:r w:rsidR="00BA1BBA">
        <w:rPr>
          <w:sz w:val="20"/>
          <w:szCs w:val="20"/>
          <w:lang w:val="en-GB"/>
        </w:rPr>
        <w:t>confirm</w:t>
      </w:r>
      <w:r w:rsidRPr="0091035B">
        <w:rPr>
          <w:sz w:val="20"/>
          <w:szCs w:val="20"/>
          <w:lang w:val="en-GB"/>
        </w:rPr>
        <w:t xml:space="preserve"> to a frequency separation of </w:t>
      </w:r>
      <w:r w:rsidRPr="00572DF1">
        <w:rPr>
          <w:sz w:val="20"/>
          <w:szCs w:val="20"/>
          <w:highlight w:val="yellow"/>
        </w:rPr>
        <w:t>80MHz+BWanother/2</w:t>
      </w:r>
      <w:r w:rsidRPr="0091035B">
        <w:rPr>
          <w:sz w:val="20"/>
          <w:szCs w:val="20"/>
        </w:rPr>
        <w:t xml:space="preserve"> between 2 CCs as a side condition</w:t>
      </w:r>
      <w:r w:rsidR="004D4EDB">
        <w:rPr>
          <w:sz w:val="20"/>
          <w:szCs w:val="20"/>
        </w:rPr>
        <w:t xml:space="preserve"> (</w:t>
      </w:r>
      <w:r w:rsidR="004D4EDB" w:rsidRPr="004D4EDB">
        <w:rPr>
          <w:sz w:val="20"/>
          <w:szCs w:val="20"/>
          <w:lang w:val="en-GB"/>
        </w:rPr>
        <w:t>R4-2314750</w:t>
      </w:r>
      <w:r w:rsidR="004D4EDB">
        <w:rPr>
          <w:sz w:val="20"/>
          <w:szCs w:val="20"/>
          <w:lang w:val="en-GB"/>
        </w:rPr>
        <w:t>)</w:t>
      </w:r>
      <w:r w:rsidRPr="0091035B">
        <w:rPr>
          <w:sz w:val="20"/>
          <w:szCs w:val="20"/>
        </w:rPr>
        <w:t>. Once this feature gains traction and gets adopted in other markets, we can revisit this condition in subsequent releases (R19 and beyond).</w:t>
      </w:r>
    </w:p>
    <w:p w14:paraId="137D7301" w14:textId="4A007E42" w:rsidR="0091035B" w:rsidRPr="0016763F" w:rsidRDefault="00965534" w:rsidP="002D22B2">
      <w:pPr>
        <w:spacing w:after="120"/>
        <w:rPr>
          <w:b/>
          <w:bCs/>
          <w:sz w:val="20"/>
          <w:szCs w:val="20"/>
          <w:u w:val="single"/>
        </w:rPr>
      </w:pPr>
      <w:r w:rsidRPr="002D22B2">
        <w:rPr>
          <w:b/>
          <w:bCs/>
          <w:sz w:val="20"/>
          <w:szCs w:val="20"/>
          <w:u w:val="single"/>
          <w:lang w:val="en-GB"/>
        </w:rPr>
        <w:t xml:space="preserve">Observation </w:t>
      </w:r>
      <w:r w:rsidR="00BA1BBA">
        <w:rPr>
          <w:b/>
          <w:bCs/>
          <w:sz w:val="20"/>
          <w:szCs w:val="20"/>
          <w:u w:val="single"/>
          <w:lang w:val="en-GB"/>
        </w:rPr>
        <w:t>2</w:t>
      </w:r>
      <w:r w:rsidRPr="002D22B2">
        <w:rPr>
          <w:b/>
          <w:bCs/>
          <w:sz w:val="20"/>
          <w:szCs w:val="20"/>
          <w:lang w:val="en-GB"/>
        </w:rPr>
        <w:t>:</w:t>
      </w:r>
      <w:r w:rsidRPr="0091035B">
        <w:rPr>
          <w:b/>
          <w:bCs/>
          <w:sz w:val="20"/>
          <w:szCs w:val="20"/>
          <w:lang w:val="en-GB"/>
        </w:rPr>
        <w:t xml:space="preserve"> I</w:t>
      </w:r>
      <w:r w:rsidR="0091035B" w:rsidRPr="0091035B">
        <w:rPr>
          <w:b/>
          <w:bCs/>
          <w:sz w:val="20"/>
          <w:szCs w:val="20"/>
          <w:lang w:val="en-GB"/>
        </w:rPr>
        <w:t>n RAN4-108 i</w:t>
      </w:r>
      <w:r w:rsidRPr="0091035B">
        <w:rPr>
          <w:b/>
          <w:bCs/>
          <w:sz w:val="20"/>
          <w:szCs w:val="20"/>
          <w:lang w:val="en-GB"/>
        </w:rPr>
        <w:t xml:space="preserve">t </w:t>
      </w:r>
      <w:r w:rsidR="0091035B" w:rsidRPr="0091035B">
        <w:rPr>
          <w:b/>
          <w:bCs/>
          <w:sz w:val="20"/>
          <w:szCs w:val="20"/>
          <w:lang w:val="en-GB"/>
        </w:rPr>
        <w:t xml:space="preserve">has been agreed to </w:t>
      </w:r>
      <w:r w:rsidR="00BA1BBA">
        <w:rPr>
          <w:b/>
          <w:bCs/>
          <w:sz w:val="20"/>
          <w:szCs w:val="20"/>
        </w:rPr>
        <w:t>i</w:t>
      </w:r>
      <w:r w:rsidR="0091035B" w:rsidRPr="0091035B">
        <w:rPr>
          <w:b/>
          <w:bCs/>
          <w:sz w:val="20"/>
          <w:szCs w:val="20"/>
        </w:rPr>
        <w:t xml:space="preserve">ntroduce a minimum frequency separation of 80MHz+BWanother/2 between 2 CCs as a side condition for the </w:t>
      </w:r>
      <w:r w:rsidR="00572DF1">
        <w:rPr>
          <w:b/>
          <w:bCs/>
          <w:sz w:val="20"/>
          <w:szCs w:val="20"/>
        </w:rPr>
        <w:t xml:space="preserve">test cases using the </w:t>
      </w:r>
      <w:r w:rsidR="0091035B" w:rsidRPr="0091035B">
        <w:rPr>
          <w:b/>
          <w:bCs/>
          <w:sz w:val="20"/>
          <w:szCs w:val="20"/>
        </w:rPr>
        <w:t>requirements specified in this WI. For time being, if operators come up with new spectrum allocation for bands 42, n77/n78, which suggests a smaller frequency separation between CCs. The corresponding spec can be updated accordingly.</w:t>
      </w:r>
    </w:p>
    <w:p w14:paraId="798422E2" w14:textId="0FFC6691" w:rsidR="004C6C82" w:rsidRPr="00572DF1" w:rsidRDefault="00965534" w:rsidP="002D22B2">
      <w:pPr>
        <w:spacing w:after="120"/>
        <w:rPr>
          <w:b/>
          <w:bCs/>
          <w:sz w:val="20"/>
          <w:szCs w:val="20"/>
        </w:rPr>
      </w:pPr>
      <w:r>
        <w:rPr>
          <w:b/>
          <w:bCs/>
          <w:sz w:val="20"/>
          <w:szCs w:val="20"/>
          <w:u w:val="single"/>
          <w:lang w:val="en-GB"/>
        </w:rPr>
        <w:t>Proposal</w:t>
      </w:r>
      <w:r w:rsidRPr="002D22B2">
        <w:rPr>
          <w:b/>
          <w:bCs/>
          <w:sz w:val="20"/>
          <w:szCs w:val="20"/>
          <w:u w:val="single"/>
          <w:lang w:val="en-GB"/>
        </w:rPr>
        <w:t xml:space="preserve"> </w:t>
      </w:r>
      <w:r w:rsidR="00BA1BBA">
        <w:rPr>
          <w:b/>
          <w:bCs/>
          <w:sz w:val="20"/>
          <w:szCs w:val="20"/>
          <w:u w:val="single"/>
          <w:lang w:val="en-GB"/>
        </w:rPr>
        <w:t>1</w:t>
      </w:r>
      <w:r w:rsidRPr="002D22B2">
        <w:rPr>
          <w:b/>
          <w:bCs/>
          <w:sz w:val="20"/>
          <w:szCs w:val="20"/>
          <w:lang w:val="en-GB"/>
        </w:rPr>
        <w:t xml:space="preserve">: </w:t>
      </w:r>
      <w:r>
        <w:rPr>
          <w:b/>
          <w:bCs/>
          <w:sz w:val="20"/>
          <w:szCs w:val="20"/>
          <w:lang w:val="en-GB"/>
        </w:rPr>
        <w:t xml:space="preserve">RAN4 </w:t>
      </w:r>
      <w:proofErr w:type="spellStart"/>
      <w:r>
        <w:rPr>
          <w:b/>
          <w:bCs/>
          <w:sz w:val="20"/>
          <w:szCs w:val="20"/>
          <w:lang w:val="en-GB"/>
        </w:rPr>
        <w:t>Demod</w:t>
      </w:r>
      <w:proofErr w:type="spellEnd"/>
      <w:r>
        <w:rPr>
          <w:b/>
          <w:bCs/>
          <w:sz w:val="20"/>
          <w:szCs w:val="20"/>
          <w:lang w:val="en-GB"/>
        </w:rPr>
        <w:t xml:space="preserve"> session to confirm that for </w:t>
      </w:r>
      <w:r w:rsidRPr="00965534">
        <w:rPr>
          <w:b/>
          <w:bCs/>
          <w:sz w:val="20"/>
          <w:szCs w:val="20"/>
        </w:rPr>
        <w:t>Intra-band Non-contiguous Non-collocated NR</w:t>
      </w:r>
      <w:r>
        <w:rPr>
          <w:b/>
          <w:bCs/>
          <w:sz w:val="20"/>
          <w:szCs w:val="20"/>
        </w:rPr>
        <w:t>-</w:t>
      </w:r>
      <w:r w:rsidRPr="00965534">
        <w:rPr>
          <w:b/>
          <w:bCs/>
          <w:sz w:val="20"/>
          <w:szCs w:val="20"/>
        </w:rPr>
        <w:t>CA</w:t>
      </w:r>
      <w:r>
        <w:rPr>
          <w:b/>
          <w:bCs/>
          <w:sz w:val="20"/>
          <w:szCs w:val="20"/>
        </w:rPr>
        <w:t xml:space="preserve"> scenarios </w:t>
      </w:r>
      <w:r w:rsidR="00572DF1">
        <w:rPr>
          <w:b/>
          <w:bCs/>
          <w:sz w:val="20"/>
          <w:szCs w:val="20"/>
        </w:rPr>
        <w:t xml:space="preserve">the requirement will only be applicable to bands that are separated by </w:t>
      </w:r>
      <w:r w:rsidR="00572DF1" w:rsidRPr="0091035B">
        <w:rPr>
          <w:b/>
          <w:bCs/>
          <w:sz w:val="20"/>
          <w:szCs w:val="20"/>
        </w:rPr>
        <w:t>80MHz+BWanother/2</w:t>
      </w:r>
      <w:r w:rsidR="00572DF1">
        <w:rPr>
          <w:b/>
          <w:bCs/>
          <w:sz w:val="20"/>
          <w:szCs w:val="20"/>
        </w:rPr>
        <w:t>.</w:t>
      </w:r>
    </w:p>
    <w:p w14:paraId="451DC169" w14:textId="266F7603" w:rsidR="002D22B2" w:rsidRPr="002D22B2" w:rsidRDefault="004C6C82" w:rsidP="002D22B2">
      <w:pPr>
        <w:spacing w:after="120"/>
        <w:rPr>
          <w:sz w:val="20"/>
          <w:szCs w:val="20"/>
          <w:lang w:val="en-GB"/>
        </w:rPr>
      </w:pPr>
      <w:r>
        <w:rPr>
          <w:sz w:val="20"/>
          <w:szCs w:val="20"/>
          <w:lang w:val="en-GB"/>
        </w:rPr>
        <w:t>Hence, w</w:t>
      </w:r>
      <w:r w:rsidR="0016763F">
        <w:rPr>
          <w:sz w:val="20"/>
          <w:szCs w:val="20"/>
          <w:lang w:val="en-GB"/>
        </w:rPr>
        <w:t>ith the previous proposal, w</w:t>
      </w:r>
      <w:r>
        <w:rPr>
          <w:sz w:val="20"/>
          <w:szCs w:val="20"/>
          <w:lang w:val="en-GB"/>
        </w:rPr>
        <w:t xml:space="preserve">e can conclude </w:t>
      </w:r>
      <w:r w:rsidR="0016763F">
        <w:rPr>
          <w:sz w:val="20"/>
          <w:szCs w:val="20"/>
          <w:lang w:val="en-GB"/>
        </w:rPr>
        <w:t xml:space="preserve">and confirm that </w:t>
      </w:r>
      <w:r w:rsidRPr="002D22B2">
        <w:rPr>
          <w:sz w:val="20"/>
          <w:szCs w:val="20"/>
          <w:lang w:val="en-GB"/>
        </w:rPr>
        <w:t>there will be no significant adjacent channel interference, and time and frequency offsets can be corrected independently for each CC</w:t>
      </w:r>
      <w:r w:rsidR="0016763F">
        <w:rPr>
          <w:sz w:val="20"/>
          <w:szCs w:val="20"/>
          <w:lang w:val="en-GB"/>
        </w:rPr>
        <w:t>, regardless of the UE target cost and complexity.</w:t>
      </w:r>
    </w:p>
    <w:p w14:paraId="3DC5E9AA" w14:textId="24FFC4ED" w:rsidR="00965534" w:rsidRPr="00EF546D" w:rsidRDefault="002D22B2" w:rsidP="002D22B2">
      <w:pPr>
        <w:spacing w:after="120"/>
        <w:rPr>
          <w:b/>
          <w:bCs/>
          <w:sz w:val="20"/>
          <w:szCs w:val="20"/>
          <w:lang w:val="en-GB"/>
        </w:rPr>
      </w:pPr>
      <w:r w:rsidRPr="002D22B2">
        <w:rPr>
          <w:b/>
          <w:bCs/>
          <w:sz w:val="20"/>
          <w:szCs w:val="20"/>
          <w:u w:val="single"/>
          <w:lang w:val="en-GB"/>
        </w:rPr>
        <w:t xml:space="preserve">Observation </w:t>
      </w:r>
      <w:r w:rsidR="00BA1BBA">
        <w:rPr>
          <w:b/>
          <w:bCs/>
          <w:sz w:val="20"/>
          <w:szCs w:val="20"/>
          <w:u w:val="single"/>
          <w:lang w:val="en-GB"/>
        </w:rPr>
        <w:t>3</w:t>
      </w:r>
      <w:r w:rsidRPr="002D22B2">
        <w:rPr>
          <w:b/>
          <w:bCs/>
          <w:sz w:val="20"/>
          <w:szCs w:val="20"/>
          <w:lang w:val="en-GB"/>
        </w:rPr>
        <w:t>: Since Type-2 UEs have two separate Rx chains for each CC, there will be no significant adjacent channel interference, and time and frequency offsets can be corrected independently for each CC</w:t>
      </w:r>
      <w:r w:rsidR="00BA1BBA">
        <w:rPr>
          <w:b/>
          <w:bCs/>
          <w:sz w:val="20"/>
          <w:szCs w:val="20"/>
          <w:lang w:val="en-GB"/>
        </w:rPr>
        <w:t xml:space="preserve"> as previously discussed.</w:t>
      </w:r>
    </w:p>
    <w:p w14:paraId="1BD9621F" w14:textId="1FE97E40" w:rsidR="00965534" w:rsidRDefault="00EF546D" w:rsidP="002D22B2">
      <w:pPr>
        <w:spacing w:after="120"/>
        <w:rPr>
          <w:sz w:val="20"/>
          <w:szCs w:val="20"/>
          <w:lang w:val="en-GB"/>
        </w:rPr>
      </w:pPr>
      <w:r w:rsidRPr="002D22B2">
        <w:rPr>
          <w:b/>
          <w:bCs/>
          <w:sz w:val="20"/>
          <w:szCs w:val="20"/>
          <w:u w:val="single"/>
          <w:lang w:val="en-GB"/>
        </w:rPr>
        <w:t xml:space="preserve">Observation </w:t>
      </w:r>
      <w:r w:rsidR="000F650A">
        <w:rPr>
          <w:b/>
          <w:bCs/>
          <w:sz w:val="20"/>
          <w:szCs w:val="20"/>
          <w:u w:val="single"/>
          <w:lang w:val="en-GB"/>
        </w:rPr>
        <w:t>4</w:t>
      </w:r>
      <w:r w:rsidRPr="002D22B2">
        <w:rPr>
          <w:b/>
          <w:bCs/>
          <w:sz w:val="20"/>
          <w:szCs w:val="20"/>
          <w:lang w:val="en-GB"/>
        </w:rPr>
        <w:t xml:space="preserve">: </w:t>
      </w:r>
      <w:r w:rsidR="000F650A">
        <w:rPr>
          <w:b/>
          <w:bCs/>
          <w:sz w:val="20"/>
          <w:szCs w:val="20"/>
          <w:lang w:val="en-GB"/>
        </w:rPr>
        <w:t xml:space="preserve">Following typical </w:t>
      </w:r>
      <w:proofErr w:type="spellStart"/>
      <w:r w:rsidR="000F650A">
        <w:rPr>
          <w:b/>
          <w:bCs/>
          <w:sz w:val="20"/>
          <w:szCs w:val="20"/>
          <w:lang w:val="en-GB"/>
        </w:rPr>
        <w:t>behavior</w:t>
      </w:r>
      <w:proofErr w:type="spellEnd"/>
      <w:r w:rsidR="000F650A">
        <w:rPr>
          <w:b/>
          <w:bCs/>
          <w:sz w:val="20"/>
          <w:szCs w:val="20"/>
          <w:lang w:val="en-GB"/>
        </w:rPr>
        <w:t xml:space="preserve"> of closed-loop link adaptation and scheduling, the weaker carrier should use Rank1, and the stronger </w:t>
      </w:r>
      <w:r w:rsidR="00013CED">
        <w:rPr>
          <w:b/>
          <w:bCs/>
          <w:sz w:val="20"/>
          <w:szCs w:val="20"/>
          <w:lang w:val="en-GB"/>
        </w:rPr>
        <w:t xml:space="preserve">carrier </w:t>
      </w:r>
      <w:r w:rsidR="000F650A">
        <w:rPr>
          <w:b/>
          <w:bCs/>
          <w:sz w:val="20"/>
          <w:szCs w:val="20"/>
          <w:lang w:val="en-GB"/>
        </w:rPr>
        <w:t>should use Rank2</w:t>
      </w:r>
      <w:r w:rsidR="00013CED">
        <w:rPr>
          <w:b/>
          <w:bCs/>
          <w:sz w:val="20"/>
          <w:szCs w:val="20"/>
          <w:lang w:val="en-GB"/>
        </w:rPr>
        <w:t>, given the existing power imbalance requirement of &lt;=25dB.</w:t>
      </w:r>
    </w:p>
    <w:p w14:paraId="5B434D0F" w14:textId="7917AE93" w:rsidR="00EF546D" w:rsidRDefault="00EF546D" w:rsidP="00EF546D">
      <w:pPr>
        <w:spacing w:after="120"/>
        <w:rPr>
          <w:b/>
          <w:bCs/>
          <w:sz w:val="20"/>
          <w:szCs w:val="20"/>
          <w:lang w:val="en-GB"/>
        </w:rPr>
      </w:pPr>
      <w:r>
        <w:rPr>
          <w:b/>
          <w:bCs/>
          <w:sz w:val="20"/>
          <w:szCs w:val="20"/>
          <w:u w:val="single"/>
          <w:lang w:val="en-GB"/>
        </w:rPr>
        <w:t>Proposal</w:t>
      </w:r>
      <w:r w:rsidRPr="002D22B2">
        <w:rPr>
          <w:b/>
          <w:bCs/>
          <w:sz w:val="20"/>
          <w:szCs w:val="20"/>
          <w:u w:val="single"/>
          <w:lang w:val="en-GB"/>
        </w:rPr>
        <w:t xml:space="preserve"> </w:t>
      </w:r>
      <w:r w:rsidR="00663AA6">
        <w:rPr>
          <w:b/>
          <w:bCs/>
          <w:sz w:val="20"/>
          <w:szCs w:val="20"/>
          <w:u w:val="single"/>
          <w:lang w:val="en-GB"/>
        </w:rPr>
        <w:t>2</w:t>
      </w:r>
      <w:r w:rsidRPr="002D22B2">
        <w:rPr>
          <w:b/>
          <w:bCs/>
          <w:sz w:val="20"/>
          <w:szCs w:val="20"/>
          <w:lang w:val="en-GB"/>
        </w:rPr>
        <w:t xml:space="preserve">: </w:t>
      </w:r>
      <w:r>
        <w:rPr>
          <w:b/>
          <w:bCs/>
          <w:sz w:val="20"/>
          <w:szCs w:val="20"/>
          <w:lang w:val="en-GB"/>
        </w:rPr>
        <w:t xml:space="preserve">Use Rank1 for the weaker </w:t>
      </w:r>
      <w:r w:rsidR="000F650A">
        <w:rPr>
          <w:b/>
          <w:bCs/>
          <w:sz w:val="20"/>
          <w:szCs w:val="20"/>
          <w:lang w:val="en-GB"/>
        </w:rPr>
        <w:t>carrier and</w:t>
      </w:r>
      <w:r>
        <w:rPr>
          <w:b/>
          <w:bCs/>
          <w:sz w:val="20"/>
          <w:szCs w:val="20"/>
          <w:lang w:val="en-GB"/>
        </w:rPr>
        <w:t xml:space="preserve"> use Rank2 for the stronger carrier.</w:t>
      </w:r>
      <w:r w:rsidR="000F650A">
        <w:rPr>
          <w:b/>
          <w:bCs/>
          <w:sz w:val="20"/>
          <w:szCs w:val="20"/>
          <w:lang w:val="en-GB"/>
        </w:rPr>
        <w:t xml:space="preserve"> Define MCS values for power imbalance &lt;=25dB accordingly.</w:t>
      </w:r>
    </w:p>
    <w:p w14:paraId="24E819BD" w14:textId="45541F83" w:rsidR="00EF546D" w:rsidRDefault="00EF546D" w:rsidP="00EF546D">
      <w:pPr>
        <w:spacing w:after="120"/>
        <w:rPr>
          <w:b/>
          <w:bCs/>
          <w:sz w:val="20"/>
          <w:szCs w:val="20"/>
          <w:lang w:val="en-GB"/>
        </w:rPr>
      </w:pPr>
      <w:r w:rsidRPr="002D22B2">
        <w:rPr>
          <w:b/>
          <w:bCs/>
          <w:sz w:val="20"/>
          <w:szCs w:val="20"/>
          <w:u w:val="single"/>
          <w:lang w:val="en-GB"/>
        </w:rPr>
        <w:t xml:space="preserve">Observation </w:t>
      </w:r>
      <w:r w:rsidR="000F650A">
        <w:rPr>
          <w:b/>
          <w:bCs/>
          <w:sz w:val="20"/>
          <w:szCs w:val="20"/>
          <w:u w:val="single"/>
          <w:lang w:val="en-GB"/>
        </w:rPr>
        <w:t>5</w:t>
      </w:r>
      <w:r w:rsidRPr="002D22B2">
        <w:rPr>
          <w:b/>
          <w:bCs/>
          <w:sz w:val="20"/>
          <w:szCs w:val="20"/>
          <w:lang w:val="en-GB"/>
        </w:rPr>
        <w:t>: Sinc</w:t>
      </w:r>
      <w:r w:rsidR="000F650A">
        <w:rPr>
          <w:b/>
          <w:bCs/>
          <w:sz w:val="20"/>
          <w:szCs w:val="20"/>
          <w:lang w:val="en-GB"/>
        </w:rPr>
        <w:t>e the SNR distance between the lowest MCS and the higher MCS in the 64QAM is not enough to cover the 25dB power imbalance range, then the 256QAM table seems adequate and sufficient.</w:t>
      </w:r>
    </w:p>
    <w:p w14:paraId="0FF62C4A" w14:textId="0B8AAE55" w:rsidR="00EF546D" w:rsidRDefault="00EF546D" w:rsidP="002D22B2">
      <w:pPr>
        <w:spacing w:after="120"/>
        <w:rPr>
          <w:sz w:val="20"/>
          <w:szCs w:val="20"/>
          <w:lang w:val="en-GB"/>
        </w:rPr>
      </w:pPr>
      <w:r>
        <w:rPr>
          <w:b/>
          <w:bCs/>
          <w:sz w:val="20"/>
          <w:szCs w:val="20"/>
          <w:u w:val="single"/>
          <w:lang w:val="en-GB"/>
        </w:rPr>
        <w:t>Proposal</w:t>
      </w:r>
      <w:r w:rsidRPr="002D22B2">
        <w:rPr>
          <w:b/>
          <w:bCs/>
          <w:sz w:val="20"/>
          <w:szCs w:val="20"/>
          <w:u w:val="single"/>
          <w:lang w:val="en-GB"/>
        </w:rPr>
        <w:t xml:space="preserve"> </w:t>
      </w:r>
      <w:r w:rsidR="00663AA6">
        <w:rPr>
          <w:b/>
          <w:bCs/>
          <w:sz w:val="20"/>
          <w:szCs w:val="20"/>
          <w:u w:val="single"/>
          <w:lang w:val="en-GB"/>
        </w:rPr>
        <w:t>3</w:t>
      </w:r>
      <w:r w:rsidRPr="002D22B2">
        <w:rPr>
          <w:b/>
          <w:bCs/>
          <w:sz w:val="20"/>
          <w:szCs w:val="20"/>
          <w:lang w:val="en-GB"/>
        </w:rPr>
        <w:t xml:space="preserve">: </w:t>
      </w:r>
      <w:r>
        <w:rPr>
          <w:b/>
          <w:bCs/>
          <w:sz w:val="20"/>
          <w:szCs w:val="20"/>
          <w:lang w:val="en-GB"/>
        </w:rPr>
        <w:t xml:space="preserve">Use the </w:t>
      </w:r>
      <w:r w:rsidR="000F650A">
        <w:rPr>
          <w:b/>
          <w:bCs/>
          <w:sz w:val="20"/>
          <w:szCs w:val="20"/>
          <w:lang w:val="en-GB"/>
        </w:rPr>
        <w:t>25</w:t>
      </w:r>
      <w:r>
        <w:rPr>
          <w:b/>
          <w:bCs/>
          <w:sz w:val="20"/>
          <w:szCs w:val="20"/>
          <w:lang w:val="en-GB"/>
        </w:rPr>
        <w:t xml:space="preserve">6QAM Table for </w:t>
      </w:r>
      <w:r w:rsidR="000F650A">
        <w:rPr>
          <w:b/>
          <w:bCs/>
          <w:sz w:val="20"/>
          <w:szCs w:val="20"/>
          <w:lang w:val="en-GB"/>
        </w:rPr>
        <w:t xml:space="preserve">both </w:t>
      </w:r>
      <w:r>
        <w:rPr>
          <w:b/>
          <w:bCs/>
          <w:sz w:val="20"/>
          <w:szCs w:val="20"/>
          <w:lang w:val="en-GB"/>
        </w:rPr>
        <w:t>the weaker carrier and use the stronger carrier.</w:t>
      </w:r>
    </w:p>
    <w:p w14:paraId="0FD3412A" w14:textId="008B73EF" w:rsidR="000F650A" w:rsidRPr="000F650A" w:rsidRDefault="00EF546D" w:rsidP="002D22B2">
      <w:pPr>
        <w:spacing w:after="120"/>
        <w:rPr>
          <w:b/>
          <w:bCs/>
          <w:sz w:val="20"/>
          <w:szCs w:val="20"/>
          <w:lang w:val="en-GB"/>
        </w:rPr>
      </w:pPr>
      <w:r w:rsidRPr="002D22B2">
        <w:rPr>
          <w:b/>
          <w:bCs/>
          <w:sz w:val="20"/>
          <w:szCs w:val="20"/>
          <w:u w:val="single"/>
          <w:lang w:val="en-GB"/>
        </w:rPr>
        <w:t>Observation</w:t>
      </w:r>
      <w:r>
        <w:rPr>
          <w:b/>
          <w:bCs/>
          <w:sz w:val="20"/>
          <w:szCs w:val="20"/>
          <w:u w:val="single"/>
          <w:lang w:val="en-GB"/>
        </w:rPr>
        <w:t xml:space="preserve"> </w:t>
      </w:r>
      <w:r w:rsidR="000F650A">
        <w:rPr>
          <w:b/>
          <w:bCs/>
          <w:sz w:val="20"/>
          <w:szCs w:val="20"/>
          <w:u w:val="single"/>
          <w:lang w:val="en-GB"/>
        </w:rPr>
        <w:t>6</w:t>
      </w:r>
      <w:r w:rsidRPr="002D22B2">
        <w:rPr>
          <w:b/>
          <w:bCs/>
          <w:sz w:val="20"/>
          <w:szCs w:val="20"/>
          <w:lang w:val="en-GB"/>
        </w:rPr>
        <w:t>: Sinc</w:t>
      </w:r>
      <w:r w:rsidR="000F650A">
        <w:rPr>
          <w:b/>
          <w:bCs/>
          <w:sz w:val="20"/>
          <w:szCs w:val="20"/>
          <w:lang w:val="en-GB"/>
        </w:rPr>
        <w:t>e simulation results brought by companies may differ by some margin on dB, RAN4 should tabulate a range of MCS values for the low part of the 256QAM table (QPSK transmission), and the high part of the 256QAM table (256QAM transmission)</w:t>
      </w:r>
    </w:p>
    <w:p w14:paraId="641BB4B0" w14:textId="000B9E15" w:rsidR="00E866AC" w:rsidRDefault="00CF79B0" w:rsidP="00333495">
      <w:pPr>
        <w:spacing w:after="120"/>
        <w:rPr>
          <w:sz w:val="20"/>
          <w:szCs w:val="20"/>
          <w:lang w:val="en-GB"/>
        </w:rPr>
      </w:pPr>
      <w:r>
        <w:rPr>
          <w:sz w:val="20"/>
          <w:szCs w:val="20"/>
          <w:lang w:val="en-GB"/>
        </w:rPr>
        <w:t>Using these considerations, o</w:t>
      </w:r>
      <w:r w:rsidR="00E866AC">
        <w:rPr>
          <w:sz w:val="20"/>
          <w:szCs w:val="20"/>
          <w:lang w:val="en-GB"/>
        </w:rPr>
        <w:t xml:space="preserve">ur preliminary results </w:t>
      </w:r>
      <w:r>
        <w:rPr>
          <w:sz w:val="20"/>
          <w:szCs w:val="20"/>
          <w:lang w:val="en-GB"/>
        </w:rPr>
        <w:t>are as follows:</w:t>
      </w:r>
    </w:p>
    <w:p w14:paraId="7063DDDB" w14:textId="77777777" w:rsidR="00CF79B0" w:rsidRDefault="00CF79B0" w:rsidP="00333495">
      <w:pPr>
        <w:spacing w:after="120"/>
        <w:rPr>
          <w:sz w:val="20"/>
          <w:szCs w:val="20"/>
          <w:lang w:val="en-GB"/>
        </w:rPr>
      </w:pPr>
    </w:p>
    <w:tbl>
      <w:tblPr>
        <w:tblStyle w:val="TableGrid"/>
        <w:tblW w:w="0" w:type="auto"/>
        <w:jc w:val="center"/>
        <w:tblLook w:val="04A0" w:firstRow="1" w:lastRow="0" w:firstColumn="1" w:lastColumn="0" w:noHBand="0" w:noVBand="1"/>
      </w:tblPr>
      <w:tblGrid>
        <w:gridCol w:w="1413"/>
        <w:gridCol w:w="1843"/>
        <w:gridCol w:w="1843"/>
      </w:tblGrid>
      <w:tr w:rsidR="00CF79B0" w:rsidRPr="00CF79B0" w14:paraId="488BC136" w14:textId="77777777" w:rsidTr="004650CF">
        <w:trPr>
          <w:jc w:val="center"/>
        </w:trPr>
        <w:tc>
          <w:tcPr>
            <w:tcW w:w="1413" w:type="dxa"/>
          </w:tcPr>
          <w:p w14:paraId="2826ECE0" w14:textId="77777777" w:rsidR="00CF79B0" w:rsidRPr="00CF79B0" w:rsidRDefault="00CF79B0" w:rsidP="00CF79B0">
            <w:pPr>
              <w:jc w:val="center"/>
              <w:rPr>
                <w:rFonts w:eastAsiaTheme="minorEastAsia"/>
                <w:b/>
                <w:sz w:val="21"/>
                <w:szCs w:val="21"/>
                <w:lang w:eastAsia="zh-CN"/>
              </w:rPr>
            </w:pPr>
            <w:r w:rsidRPr="00CF79B0">
              <w:rPr>
                <w:rFonts w:eastAsiaTheme="minorEastAsia" w:hint="eastAsia"/>
                <w:b/>
                <w:sz w:val="21"/>
                <w:szCs w:val="21"/>
                <w:lang w:eastAsia="zh-CN"/>
              </w:rPr>
              <w:t>M</w:t>
            </w:r>
            <w:r w:rsidRPr="00CF79B0">
              <w:rPr>
                <w:rFonts w:eastAsiaTheme="minorEastAsia"/>
                <w:b/>
                <w:sz w:val="21"/>
                <w:szCs w:val="21"/>
                <w:lang w:eastAsia="zh-CN"/>
              </w:rPr>
              <w:t>CS</w:t>
            </w:r>
          </w:p>
        </w:tc>
        <w:tc>
          <w:tcPr>
            <w:tcW w:w="1843" w:type="dxa"/>
          </w:tcPr>
          <w:p w14:paraId="785A1F91" w14:textId="49591AD9" w:rsidR="00CF79B0" w:rsidRPr="00CF79B0" w:rsidRDefault="00CF79B0" w:rsidP="00CF79B0">
            <w:pPr>
              <w:jc w:val="center"/>
              <w:rPr>
                <w:rFonts w:eastAsiaTheme="minorEastAsia"/>
                <w:b/>
                <w:sz w:val="21"/>
                <w:szCs w:val="21"/>
                <w:lang w:eastAsia="zh-CN"/>
              </w:rPr>
            </w:pPr>
            <w:r w:rsidRPr="00CF79B0">
              <w:rPr>
                <w:rFonts w:eastAsiaTheme="minorEastAsia"/>
                <w:b/>
                <w:sz w:val="21"/>
                <w:szCs w:val="21"/>
                <w:lang w:eastAsia="zh-CN"/>
              </w:rPr>
              <w:t>Rank</w:t>
            </w:r>
          </w:p>
        </w:tc>
        <w:tc>
          <w:tcPr>
            <w:tcW w:w="1843" w:type="dxa"/>
          </w:tcPr>
          <w:p w14:paraId="347A07D8" w14:textId="0752CB35" w:rsidR="00CF79B0" w:rsidRPr="00CF79B0" w:rsidRDefault="00CF79B0" w:rsidP="00CF79B0">
            <w:pPr>
              <w:jc w:val="center"/>
              <w:rPr>
                <w:rFonts w:eastAsiaTheme="minorEastAsia"/>
                <w:b/>
                <w:sz w:val="21"/>
                <w:szCs w:val="21"/>
                <w:lang w:eastAsia="zh-CN"/>
              </w:rPr>
            </w:pPr>
            <w:r w:rsidRPr="00CF79B0">
              <w:rPr>
                <w:rFonts w:eastAsiaTheme="minorEastAsia"/>
                <w:b/>
                <w:sz w:val="21"/>
                <w:szCs w:val="21"/>
                <w:lang w:eastAsia="zh-CN"/>
              </w:rPr>
              <w:t>SNR</w:t>
            </w:r>
          </w:p>
        </w:tc>
      </w:tr>
      <w:tr w:rsidR="00CF79B0" w:rsidRPr="00CF79B0" w14:paraId="4EFBA2A0" w14:textId="77777777" w:rsidTr="004650CF">
        <w:trPr>
          <w:jc w:val="center"/>
        </w:trPr>
        <w:tc>
          <w:tcPr>
            <w:tcW w:w="1413" w:type="dxa"/>
          </w:tcPr>
          <w:p w14:paraId="14C8BFE9" w14:textId="4A0591E7"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4</w:t>
            </w:r>
          </w:p>
        </w:tc>
        <w:tc>
          <w:tcPr>
            <w:tcW w:w="1843" w:type="dxa"/>
          </w:tcPr>
          <w:p w14:paraId="74770DDB" w14:textId="6B3329D8"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1</w:t>
            </w:r>
          </w:p>
        </w:tc>
        <w:tc>
          <w:tcPr>
            <w:tcW w:w="1843" w:type="dxa"/>
          </w:tcPr>
          <w:p w14:paraId="165B7DF3" w14:textId="484BDD0B" w:rsidR="00CF79B0" w:rsidRPr="00CF79B0" w:rsidRDefault="00904EA5" w:rsidP="004650CF">
            <w:pPr>
              <w:jc w:val="center"/>
              <w:rPr>
                <w:rFonts w:eastAsiaTheme="minorEastAsia"/>
                <w:sz w:val="21"/>
                <w:szCs w:val="21"/>
                <w:lang w:eastAsia="zh-CN"/>
              </w:rPr>
            </w:pPr>
            <w:r>
              <w:rPr>
                <w:rFonts w:eastAsiaTheme="minorEastAsia"/>
                <w:sz w:val="21"/>
                <w:szCs w:val="21"/>
                <w:lang w:eastAsia="zh-CN"/>
              </w:rPr>
              <w:t>0</w:t>
            </w:r>
            <w:r w:rsidR="00CF79B0" w:rsidRPr="00CF79B0">
              <w:rPr>
                <w:rFonts w:eastAsiaTheme="minorEastAsia"/>
                <w:sz w:val="21"/>
                <w:szCs w:val="21"/>
                <w:lang w:eastAsia="zh-CN"/>
              </w:rPr>
              <w:t>.</w:t>
            </w:r>
            <w:r>
              <w:rPr>
                <w:rFonts w:eastAsiaTheme="minorEastAsia"/>
                <w:sz w:val="21"/>
                <w:szCs w:val="21"/>
                <w:lang w:eastAsia="zh-CN"/>
              </w:rPr>
              <w:t>2</w:t>
            </w:r>
          </w:p>
        </w:tc>
      </w:tr>
      <w:tr w:rsidR="00CF79B0" w:rsidRPr="00CF79B0" w14:paraId="413DEE88" w14:textId="77777777" w:rsidTr="004650CF">
        <w:trPr>
          <w:jc w:val="center"/>
        </w:trPr>
        <w:tc>
          <w:tcPr>
            <w:tcW w:w="1413" w:type="dxa"/>
          </w:tcPr>
          <w:p w14:paraId="269ABBAE" w14:textId="6E3F1203"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5</w:t>
            </w:r>
          </w:p>
        </w:tc>
        <w:tc>
          <w:tcPr>
            <w:tcW w:w="1843" w:type="dxa"/>
          </w:tcPr>
          <w:p w14:paraId="191EB6BD" w14:textId="3C7F00D2"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1</w:t>
            </w:r>
          </w:p>
        </w:tc>
        <w:tc>
          <w:tcPr>
            <w:tcW w:w="1843" w:type="dxa"/>
          </w:tcPr>
          <w:p w14:paraId="4A5530CC" w14:textId="3AB64CAE" w:rsidR="00CF79B0" w:rsidRPr="00CF79B0" w:rsidRDefault="00BD4BB6" w:rsidP="004650CF">
            <w:pPr>
              <w:jc w:val="center"/>
              <w:rPr>
                <w:rFonts w:eastAsiaTheme="minorEastAsia"/>
                <w:sz w:val="21"/>
                <w:szCs w:val="21"/>
                <w:lang w:eastAsia="zh-CN"/>
              </w:rPr>
            </w:pPr>
            <w:r>
              <w:rPr>
                <w:rFonts w:eastAsiaTheme="minorEastAsia"/>
                <w:sz w:val="21"/>
                <w:szCs w:val="21"/>
                <w:lang w:eastAsia="zh-CN"/>
              </w:rPr>
              <w:t>3</w:t>
            </w:r>
            <w:r w:rsidR="00CF79B0" w:rsidRPr="00CF79B0">
              <w:rPr>
                <w:rFonts w:eastAsiaTheme="minorEastAsia" w:hint="eastAsia"/>
                <w:sz w:val="21"/>
                <w:szCs w:val="21"/>
                <w:lang w:eastAsia="zh-CN"/>
              </w:rPr>
              <w:t>.</w:t>
            </w:r>
            <w:r>
              <w:rPr>
                <w:rFonts w:eastAsiaTheme="minorEastAsia"/>
                <w:sz w:val="21"/>
                <w:szCs w:val="21"/>
                <w:lang w:eastAsia="zh-CN"/>
              </w:rPr>
              <w:t>3</w:t>
            </w:r>
          </w:p>
        </w:tc>
      </w:tr>
      <w:tr w:rsidR="00CF79B0" w:rsidRPr="00CF79B0" w14:paraId="73072877" w14:textId="77777777" w:rsidTr="004650CF">
        <w:trPr>
          <w:jc w:val="center"/>
        </w:trPr>
        <w:tc>
          <w:tcPr>
            <w:tcW w:w="1413" w:type="dxa"/>
          </w:tcPr>
          <w:p w14:paraId="7FF4AADF" w14:textId="78D3DAE8"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6</w:t>
            </w:r>
          </w:p>
        </w:tc>
        <w:tc>
          <w:tcPr>
            <w:tcW w:w="1843" w:type="dxa"/>
          </w:tcPr>
          <w:p w14:paraId="684C3A8D" w14:textId="4FC9BC46"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1</w:t>
            </w:r>
          </w:p>
        </w:tc>
        <w:tc>
          <w:tcPr>
            <w:tcW w:w="1843" w:type="dxa"/>
          </w:tcPr>
          <w:p w14:paraId="4F6F11B5" w14:textId="763A96AD" w:rsidR="00CF79B0" w:rsidRPr="00CF79B0" w:rsidRDefault="00BD4BB6" w:rsidP="004650CF">
            <w:pPr>
              <w:jc w:val="center"/>
              <w:rPr>
                <w:rFonts w:eastAsiaTheme="minorEastAsia"/>
                <w:sz w:val="21"/>
                <w:szCs w:val="21"/>
                <w:lang w:eastAsia="zh-CN"/>
              </w:rPr>
            </w:pPr>
            <w:r>
              <w:rPr>
                <w:rFonts w:eastAsiaTheme="minorEastAsia"/>
                <w:sz w:val="21"/>
                <w:szCs w:val="21"/>
                <w:lang w:eastAsia="zh-CN"/>
              </w:rPr>
              <w:t>4</w:t>
            </w:r>
            <w:r w:rsidR="00CF79B0" w:rsidRPr="00CF79B0">
              <w:rPr>
                <w:rFonts w:eastAsiaTheme="minorEastAsia" w:hint="eastAsia"/>
                <w:sz w:val="21"/>
                <w:szCs w:val="21"/>
                <w:lang w:eastAsia="zh-CN"/>
              </w:rPr>
              <w:t>.</w:t>
            </w:r>
            <w:r>
              <w:rPr>
                <w:rFonts w:eastAsiaTheme="minorEastAsia"/>
                <w:sz w:val="21"/>
                <w:szCs w:val="21"/>
                <w:lang w:eastAsia="zh-CN"/>
              </w:rPr>
              <w:t>4</w:t>
            </w:r>
          </w:p>
        </w:tc>
      </w:tr>
      <w:tr w:rsidR="00CF79B0" w:rsidRPr="00CF79B0" w14:paraId="5CB04ADA" w14:textId="77777777" w:rsidTr="004650CF">
        <w:trPr>
          <w:jc w:val="center"/>
        </w:trPr>
        <w:tc>
          <w:tcPr>
            <w:tcW w:w="1413" w:type="dxa"/>
          </w:tcPr>
          <w:p w14:paraId="74A843A8" w14:textId="749380AA"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23</w:t>
            </w:r>
          </w:p>
        </w:tc>
        <w:tc>
          <w:tcPr>
            <w:tcW w:w="1843" w:type="dxa"/>
          </w:tcPr>
          <w:p w14:paraId="7638698E" w14:textId="0948A838"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2</w:t>
            </w:r>
          </w:p>
        </w:tc>
        <w:tc>
          <w:tcPr>
            <w:tcW w:w="1843" w:type="dxa"/>
          </w:tcPr>
          <w:p w14:paraId="6D367195" w14:textId="5A2D73CE" w:rsidR="00CF79B0" w:rsidRPr="00CF79B0" w:rsidRDefault="00BD4BB6" w:rsidP="004650CF">
            <w:pPr>
              <w:jc w:val="center"/>
              <w:rPr>
                <w:rFonts w:eastAsiaTheme="minorEastAsia"/>
                <w:sz w:val="21"/>
                <w:szCs w:val="21"/>
                <w:lang w:eastAsia="zh-CN"/>
              </w:rPr>
            </w:pPr>
            <w:r>
              <w:rPr>
                <w:rFonts w:eastAsiaTheme="minorEastAsia"/>
                <w:sz w:val="21"/>
                <w:szCs w:val="21"/>
                <w:lang w:eastAsia="zh-CN"/>
              </w:rPr>
              <w:t>2</w:t>
            </w:r>
            <w:r w:rsidR="00CF79B0" w:rsidRPr="00CF79B0">
              <w:rPr>
                <w:rFonts w:eastAsiaTheme="minorEastAsia" w:hint="eastAsia"/>
                <w:sz w:val="21"/>
                <w:szCs w:val="21"/>
                <w:lang w:eastAsia="zh-CN"/>
              </w:rPr>
              <w:t>3</w:t>
            </w:r>
            <w:r w:rsidR="00CF79B0" w:rsidRPr="00CF79B0">
              <w:rPr>
                <w:rFonts w:eastAsiaTheme="minorEastAsia"/>
                <w:sz w:val="21"/>
                <w:szCs w:val="21"/>
                <w:lang w:eastAsia="zh-CN"/>
              </w:rPr>
              <w:t>.7</w:t>
            </w:r>
          </w:p>
        </w:tc>
      </w:tr>
      <w:tr w:rsidR="00CF79B0" w:rsidRPr="00CF79B0" w14:paraId="6733A715" w14:textId="77777777" w:rsidTr="004650CF">
        <w:trPr>
          <w:jc w:val="center"/>
        </w:trPr>
        <w:tc>
          <w:tcPr>
            <w:tcW w:w="1413" w:type="dxa"/>
          </w:tcPr>
          <w:p w14:paraId="074739B5" w14:textId="77777777" w:rsidR="00CF79B0" w:rsidRPr="00CF79B0" w:rsidRDefault="00CF79B0" w:rsidP="004650CF">
            <w:pPr>
              <w:jc w:val="center"/>
              <w:rPr>
                <w:rFonts w:eastAsiaTheme="minorEastAsia"/>
                <w:sz w:val="21"/>
                <w:szCs w:val="21"/>
                <w:lang w:eastAsia="zh-CN"/>
              </w:rPr>
            </w:pPr>
            <w:r w:rsidRPr="00CF79B0">
              <w:rPr>
                <w:rFonts w:eastAsiaTheme="minorEastAsia" w:hint="eastAsia"/>
                <w:sz w:val="21"/>
                <w:szCs w:val="21"/>
                <w:lang w:eastAsia="zh-CN"/>
              </w:rPr>
              <w:t>2</w:t>
            </w:r>
            <w:r w:rsidRPr="00CF79B0">
              <w:rPr>
                <w:rFonts w:eastAsiaTheme="minorEastAsia"/>
                <w:sz w:val="21"/>
                <w:szCs w:val="21"/>
                <w:lang w:eastAsia="zh-CN"/>
              </w:rPr>
              <w:t>4</w:t>
            </w:r>
          </w:p>
        </w:tc>
        <w:tc>
          <w:tcPr>
            <w:tcW w:w="1843" w:type="dxa"/>
          </w:tcPr>
          <w:p w14:paraId="527D9AD0" w14:textId="436A1734"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2</w:t>
            </w:r>
          </w:p>
        </w:tc>
        <w:tc>
          <w:tcPr>
            <w:tcW w:w="1843" w:type="dxa"/>
          </w:tcPr>
          <w:p w14:paraId="37A8F109" w14:textId="7C37CEB0"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24.6</w:t>
            </w:r>
          </w:p>
        </w:tc>
      </w:tr>
      <w:tr w:rsidR="00CF79B0" w:rsidRPr="00CF79B0" w14:paraId="3F866C50" w14:textId="77777777" w:rsidTr="004650CF">
        <w:trPr>
          <w:jc w:val="center"/>
        </w:trPr>
        <w:tc>
          <w:tcPr>
            <w:tcW w:w="1413" w:type="dxa"/>
          </w:tcPr>
          <w:p w14:paraId="439DAF0A" w14:textId="77777777" w:rsidR="00CF79B0" w:rsidRPr="00CF79B0" w:rsidRDefault="00CF79B0" w:rsidP="004650CF">
            <w:pPr>
              <w:jc w:val="center"/>
              <w:rPr>
                <w:rFonts w:eastAsiaTheme="minorEastAsia"/>
                <w:sz w:val="21"/>
                <w:szCs w:val="21"/>
                <w:lang w:eastAsia="zh-CN"/>
              </w:rPr>
            </w:pPr>
            <w:r w:rsidRPr="00CF79B0">
              <w:rPr>
                <w:rFonts w:eastAsiaTheme="minorEastAsia" w:hint="eastAsia"/>
                <w:sz w:val="21"/>
                <w:szCs w:val="21"/>
                <w:lang w:eastAsia="zh-CN"/>
              </w:rPr>
              <w:t>2</w:t>
            </w:r>
            <w:r w:rsidRPr="00CF79B0">
              <w:rPr>
                <w:rFonts w:eastAsiaTheme="minorEastAsia"/>
                <w:sz w:val="21"/>
                <w:szCs w:val="21"/>
                <w:lang w:eastAsia="zh-CN"/>
              </w:rPr>
              <w:t>5</w:t>
            </w:r>
          </w:p>
        </w:tc>
        <w:tc>
          <w:tcPr>
            <w:tcW w:w="1843" w:type="dxa"/>
          </w:tcPr>
          <w:p w14:paraId="1350E761" w14:textId="5808FBD5"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2</w:t>
            </w:r>
          </w:p>
        </w:tc>
        <w:tc>
          <w:tcPr>
            <w:tcW w:w="1843" w:type="dxa"/>
          </w:tcPr>
          <w:p w14:paraId="21C9386D" w14:textId="2EABC060"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25.5</w:t>
            </w:r>
          </w:p>
        </w:tc>
      </w:tr>
      <w:tr w:rsidR="00CF79B0" w:rsidRPr="00CF79B0" w14:paraId="6436658F" w14:textId="77777777" w:rsidTr="004650CF">
        <w:trPr>
          <w:jc w:val="center"/>
        </w:trPr>
        <w:tc>
          <w:tcPr>
            <w:tcW w:w="1413" w:type="dxa"/>
          </w:tcPr>
          <w:p w14:paraId="22F6142D" w14:textId="77777777" w:rsidR="00CF79B0" w:rsidRPr="00904EA5" w:rsidRDefault="00CF79B0" w:rsidP="004650CF">
            <w:pPr>
              <w:jc w:val="center"/>
              <w:rPr>
                <w:rFonts w:eastAsiaTheme="minorEastAsia"/>
                <w:sz w:val="21"/>
                <w:szCs w:val="21"/>
                <w:lang w:eastAsia="zh-CN"/>
              </w:rPr>
            </w:pPr>
            <w:r w:rsidRPr="00904EA5">
              <w:rPr>
                <w:rFonts w:eastAsiaTheme="minorEastAsia" w:hint="eastAsia"/>
                <w:sz w:val="21"/>
                <w:szCs w:val="21"/>
                <w:lang w:eastAsia="zh-CN"/>
              </w:rPr>
              <w:lastRenderedPageBreak/>
              <w:t>2</w:t>
            </w:r>
            <w:r w:rsidRPr="00904EA5">
              <w:rPr>
                <w:rFonts w:eastAsiaTheme="minorEastAsia"/>
                <w:sz w:val="21"/>
                <w:szCs w:val="21"/>
                <w:lang w:eastAsia="zh-CN"/>
              </w:rPr>
              <w:t>6</w:t>
            </w:r>
          </w:p>
        </w:tc>
        <w:tc>
          <w:tcPr>
            <w:tcW w:w="1843" w:type="dxa"/>
          </w:tcPr>
          <w:p w14:paraId="5570D764" w14:textId="6BB20154" w:rsidR="00CF79B0" w:rsidRPr="00904EA5" w:rsidRDefault="00CF79B0" w:rsidP="004650CF">
            <w:pPr>
              <w:jc w:val="center"/>
              <w:rPr>
                <w:rFonts w:eastAsiaTheme="minorEastAsia"/>
                <w:sz w:val="21"/>
                <w:szCs w:val="21"/>
                <w:lang w:eastAsia="zh-CN"/>
              </w:rPr>
            </w:pPr>
            <w:r w:rsidRPr="00904EA5">
              <w:rPr>
                <w:rFonts w:eastAsiaTheme="minorEastAsia"/>
                <w:sz w:val="21"/>
                <w:szCs w:val="21"/>
                <w:lang w:eastAsia="zh-CN"/>
              </w:rPr>
              <w:t>2</w:t>
            </w:r>
          </w:p>
        </w:tc>
        <w:tc>
          <w:tcPr>
            <w:tcW w:w="1843" w:type="dxa"/>
          </w:tcPr>
          <w:p w14:paraId="6503F762" w14:textId="24E80893" w:rsidR="00CF79B0" w:rsidRPr="00904EA5" w:rsidRDefault="00CF79B0" w:rsidP="004650CF">
            <w:pPr>
              <w:jc w:val="center"/>
              <w:rPr>
                <w:rFonts w:eastAsiaTheme="minorEastAsia"/>
                <w:sz w:val="21"/>
                <w:szCs w:val="21"/>
                <w:lang w:eastAsia="zh-CN"/>
              </w:rPr>
            </w:pPr>
            <w:r w:rsidRPr="00904EA5">
              <w:rPr>
                <w:rFonts w:eastAsiaTheme="minorEastAsia"/>
                <w:sz w:val="21"/>
                <w:szCs w:val="21"/>
                <w:lang w:eastAsia="zh-CN"/>
              </w:rPr>
              <w:t>26.9</w:t>
            </w:r>
          </w:p>
        </w:tc>
      </w:tr>
      <w:tr w:rsidR="00CF79B0" w:rsidRPr="00CF79B0" w14:paraId="167F7F0D" w14:textId="77777777" w:rsidTr="004650CF">
        <w:trPr>
          <w:jc w:val="center"/>
        </w:trPr>
        <w:tc>
          <w:tcPr>
            <w:tcW w:w="1413" w:type="dxa"/>
          </w:tcPr>
          <w:p w14:paraId="15E2FB90" w14:textId="77777777" w:rsidR="00CF79B0" w:rsidRPr="00CF79B0" w:rsidRDefault="00CF79B0" w:rsidP="004650CF">
            <w:pPr>
              <w:jc w:val="center"/>
              <w:rPr>
                <w:rFonts w:eastAsiaTheme="minorEastAsia"/>
                <w:sz w:val="21"/>
                <w:szCs w:val="21"/>
                <w:lang w:eastAsia="zh-CN"/>
              </w:rPr>
            </w:pPr>
            <w:r w:rsidRPr="00CF79B0">
              <w:rPr>
                <w:rFonts w:eastAsiaTheme="minorEastAsia" w:hint="eastAsia"/>
                <w:sz w:val="21"/>
                <w:szCs w:val="21"/>
                <w:lang w:eastAsia="zh-CN"/>
              </w:rPr>
              <w:t>2</w:t>
            </w:r>
            <w:r w:rsidRPr="00CF79B0">
              <w:rPr>
                <w:rFonts w:eastAsiaTheme="minorEastAsia"/>
                <w:sz w:val="21"/>
                <w:szCs w:val="21"/>
                <w:lang w:eastAsia="zh-CN"/>
              </w:rPr>
              <w:t>7</w:t>
            </w:r>
          </w:p>
        </w:tc>
        <w:tc>
          <w:tcPr>
            <w:tcW w:w="1843" w:type="dxa"/>
          </w:tcPr>
          <w:p w14:paraId="3FD98A45" w14:textId="26E9E363"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2</w:t>
            </w:r>
          </w:p>
        </w:tc>
        <w:tc>
          <w:tcPr>
            <w:tcW w:w="1843" w:type="dxa"/>
          </w:tcPr>
          <w:p w14:paraId="179A536F" w14:textId="42573B7D" w:rsidR="00CF79B0" w:rsidRPr="00CF79B0" w:rsidRDefault="00CF79B0" w:rsidP="004650CF">
            <w:pPr>
              <w:jc w:val="center"/>
              <w:rPr>
                <w:rFonts w:eastAsiaTheme="minorEastAsia"/>
                <w:sz w:val="21"/>
                <w:szCs w:val="21"/>
                <w:lang w:eastAsia="zh-CN"/>
              </w:rPr>
            </w:pPr>
            <w:r>
              <w:rPr>
                <w:rFonts w:eastAsiaTheme="minorEastAsia"/>
                <w:sz w:val="21"/>
                <w:szCs w:val="21"/>
                <w:lang w:eastAsia="zh-CN"/>
              </w:rPr>
              <w:t>28.4</w:t>
            </w:r>
          </w:p>
        </w:tc>
      </w:tr>
    </w:tbl>
    <w:p w14:paraId="4971991C" w14:textId="28719326" w:rsidR="00CF79B0" w:rsidRPr="00E866AC" w:rsidRDefault="00CF79B0" w:rsidP="00333495">
      <w:pPr>
        <w:spacing w:after="120"/>
        <w:rPr>
          <w:sz w:val="20"/>
          <w:szCs w:val="20"/>
          <w:lang w:val="en-GB"/>
        </w:rPr>
      </w:pPr>
    </w:p>
    <w:p w14:paraId="286A2017" w14:textId="50CB1C25" w:rsidR="00E866AC" w:rsidRPr="00E866AC" w:rsidRDefault="00E866AC" w:rsidP="00333495">
      <w:pPr>
        <w:spacing w:after="120"/>
        <w:rPr>
          <w:sz w:val="20"/>
          <w:szCs w:val="20"/>
          <w:lang w:val="en-GB"/>
        </w:rPr>
      </w:pPr>
    </w:p>
    <w:p w14:paraId="5E84067A" w14:textId="6ECF48C7" w:rsidR="00333495" w:rsidRDefault="00C00099" w:rsidP="00333495">
      <w:pPr>
        <w:spacing w:after="120"/>
        <w:rPr>
          <w:b/>
          <w:bCs/>
          <w:sz w:val="20"/>
          <w:szCs w:val="20"/>
          <w:lang w:val="en-GB"/>
        </w:rPr>
      </w:pPr>
      <w:r>
        <w:rPr>
          <w:b/>
          <w:bCs/>
          <w:sz w:val="20"/>
          <w:szCs w:val="20"/>
          <w:u w:val="single"/>
          <w:lang w:val="en-GB"/>
        </w:rPr>
        <w:t>Observation 7</w:t>
      </w:r>
      <w:r w:rsidR="00333495" w:rsidRPr="002D22B2">
        <w:rPr>
          <w:b/>
          <w:bCs/>
          <w:sz w:val="20"/>
          <w:szCs w:val="20"/>
          <w:lang w:val="en-GB"/>
        </w:rPr>
        <w:t xml:space="preserve">: </w:t>
      </w:r>
      <w:r>
        <w:rPr>
          <w:b/>
          <w:bCs/>
          <w:sz w:val="20"/>
          <w:szCs w:val="20"/>
          <w:lang w:val="en-GB"/>
        </w:rPr>
        <w:t xml:space="preserve">If </w:t>
      </w:r>
      <w:r w:rsidR="00333495">
        <w:rPr>
          <w:b/>
          <w:bCs/>
          <w:sz w:val="20"/>
          <w:szCs w:val="20"/>
          <w:lang w:val="en-GB"/>
        </w:rPr>
        <w:t>MCS26 Rank-2</w:t>
      </w:r>
      <w:r>
        <w:rPr>
          <w:b/>
          <w:bCs/>
          <w:sz w:val="20"/>
          <w:szCs w:val="20"/>
          <w:lang w:val="en-GB"/>
        </w:rPr>
        <w:t xml:space="preserve"> can be agreed</w:t>
      </w:r>
      <w:r w:rsidR="00333495">
        <w:rPr>
          <w:b/>
          <w:bCs/>
          <w:sz w:val="20"/>
          <w:szCs w:val="20"/>
          <w:lang w:val="en-GB"/>
        </w:rPr>
        <w:t xml:space="preserve"> for the stronger carrier, </w:t>
      </w:r>
      <w:r>
        <w:rPr>
          <w:b/>
          <w:bCs/>
          <w:sz w:val="20"/>
          <w:szCs w:val="20"/>
          <w:lang w:val="en-GB"/>
        </w:rPr>
        <w:t xml:space="preserve">and MCS5 Rank-1 for the weaker carrier, both </w:t>
      </w:r>
      <w:r w:rsidR="00333495">
        <w:rPr>
          <w:b/>
          <w:bCs/>
          <w:sz w:val="20"/>
          <w:szCs w:val="20"/>
          <w:lang w:val="en-GB"/>
        </w:rPr>
        <w:t xml:space="preserve">using the 256QAM table, </w:t>
      </w:r>
      <w:r>
        <w:rPr>
          <w:b/>
          <w:bCs/>
          <w:sz w:val="20"/>
          <w:szCs w:val="20"/>
          <w:lang w:val="en-GB"/>
        </w:rPr>
        <w:t xml:space="preserve">the </w:t>
      </w:r>
      <w:r w:rsidR="00333495">
        <w:rPr>
          <w:b/>
          <w:bCs/>
          <w:sz w:val="20"/>
          <w:szCs w:val="20"/>
          <w:lang w:val="en-GB"/>
        </w:rPr>
        <w:t xml:space="preserve">power imbalance </w:t>
      </w:r>
      <w:r>
        <w:rPr>
          <w:b/>
          <w:bCs/>
          <w:sz w:val="20"/>
          <w:szCs w:val="20"/>
          <w:lang w:val="en-GB"/>
        </w:rPr>
        <w:t>measured as SNR difference is</w:t>
      </w:r>
      <w:r w:rsidR="00333495">
        <w:rPr>
          <w:b/>
          <w:bCs/>
          <w:sz w:val="20"/>
          <w:szCs w:val="20"/>
          <w:lang w:val="en-GB"/>
        </w:rPr>
        <w:t xml:space="preserve"> no more than 25dB.</w:t>
      </w:r>
    </w:p>
    <w:p w14:paraId="196D8171" w14:textId="4EB1459C" w:rsidR="003370CD" w:rsidRPr="00333495" w:rsidRDefault="003370CD" w:rsidP="00333495">
      <w:pPr>
        <w:spacing w:after="120"/>
        <w:rPr>
          <w:sz w:val="20"/>
          <w:szCs w:val="20"/>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4</w:t>
      </w:r>
      <w:r w:rsidRPr="002D22B2">
        <w:rPr>
          <w:b/>
          <w:bCs/>
          <w:sz w:val="20"/>
          <w:szCs w:val="20"/>
          <w:lang w:val="en-GB"/>
        </w:rPr>
        <w:t xml:space="preserve">: </w:t>
      </w:r>
      <w:r>
        <w:rPr>
          <w:b/>
          <w:bCs/>
          <w:sz w:val="20"/>
          <w:szCs w:val="20"/>
          <w:lang w:val="en-GB"/>
        </w:rPr>
        <w:t>For RAN4#109</w:t>
      </w:r>
      <w:r w:rsidR="00C00099">
        <w:rPr>
          <w:b/>
          <w:bCs/>
          <w:sz w:val="20"/>
          <w:szCs w:val="20"/>
          <w:lang w:val="en-GB"/>
        </w:rPr>
        <w:t xml:space="preserve">, </w:t>
      </w:r>
      <w:r>
        <w:rPr>
          <w:b/>
          <w:bCs/>
          <w:sz w:val="20"/>
          <w:szCs w:val="20"/>
          <w:lang w:val="en-GB"/>
        </w:rPr>
        <w:t>interested companies</w:t>
      </w:r>
      <w:r w:rsidR="00C00099">
        <w:rPr>
          <w:b/>
          <w:bCs/>
          <w:sz w:val="20"/>
          <w:szCs w:val="20"/>
          <w:lang w:val="en-GB"/>
        </w:rPr>
        <w:t xml:space="preserve"> provide results for MCS0 to MCS6 Rank-1, and MCS23 to MCS26 Rank-2, both using the 256QAM table. After results alignment and span calculation, decide the MCS pair that most reliably provide a </w:t>
      </w:r>
      <w:r w:rsidR="00C00099">
        <w:rPr>
          <w:b/>
          <w:bCs/>
          <w:sz w:val="20"/>
          <w:szCs w:val="20"/>
          <w:lang w:val="en-GB"/>
        </w:rPr>
        <w:t xml:space="preserve">SNR difference </w:t>
      </w:r>
      <w:r w:rsidR="00C00099">
        <w:rPr>
          <w:b/>
          <w:bCs/>
          <w:sz w:val="20"/>
          <w:szCs w:val="20"/>
          <w:lang w:val="en-GB"/>
        </w:rPr>
        <w:t>of</w:t>
      </w:r>
      <w:r w:rsidR="00C00099">
        <w:rPr>
          <w:b/>
          <w:bCs/>
          <w:sz w:val="20"/>
          <w:szCs w:val="20"/>
          <w:lang w:val="en-GB"/>
        </w:rPr>
        <w:t xml:space="preserve"> no more than 25dB</w:t>
      </w:r>
      <w:r w:rsidR="00C00099">
        <w:rPr>
          <w:b/>
          <w:bCs/>
          <w:sz w:val="20"/>
          <w:szCs w:val="20"/>
          <w:lang w:val="en-GB"/>
        </w:rPr>
        <w:t>, considering the confidence interval given by the computed spans.</w:t>
      </w:r>
    </w:p>
    <w:p w14:paraId="0B3141EF" w14:textId="5F84E441" w:rsidR="009F52D7" w:rsidRPr="002F79EB" w:rsidRDefault="005A1B6E" w:rsidP="009F52D7">
      <w:pPr>
        <w:pStyle w:val="Heading1"/>
        <w:rPr>
          <w:lang w:val="en-US"/>
        </w:rPr>
      </w:pPr>
      <w:r>
        <w:rPr>
          <w:lang w:val="en-US"/>
        </w:rPr>
        <w:t>4</w:t>
      </w:r>
      <w:r w:rsidR="009F52D7">
        <w:rPr>
          <w:lang w:val="en-US"/>
        </w:rPr>
        <w:t>. Conclusion</w:t>
      </w:r>
    </w:p>
    <w:p w14:paraId="50B7019E" w14:textId="66EAB115" w:rsidR="006E3972" w:rsidRPr="00C927E5" w:rsidRDefault="00D85753" w:rsidP="006E3972">
      <w:pPr>
        <w:spacing w:after="120"/>
        <w:rPr>
          <w:sz w:val="20"/>
          <w:szCs w:val="20"/>
        </w:rPr>
      </w:pPr>
      <w:r>
        <w:rPr>
          <w:sz w:val="20"/>
          <w:szCs w:val="20"/>
          <w:lang w:val="en-GB"/>
        </w:rPr>
        <w:t xml:space="preserve">Our </w:t>
      </w:r>
      <w:r w:rsidR="00C927E5">
        <w:rPr>
          <w:sz w:val="20"/>
          <w:szCs w:val="20"/>
          <w:lang w:val="en-GB"/>
        </w:rPr>
        <w:t xml:space="preserve">observations and </w:t>
      </w:r>
      <w:r>
        <w:rPr>
          <w:sz w:val="20"/>
          <w:szCs w:val="20"/>
          <w:lang w:val="en-GB"/>
        </w:rPr>
        <w:t xml:space="preserve">proposals about </w:t>
      </w:r>
      <w:r w:rsidR="002D22B2">
        <w:rPr>
          <w:sz w:val="20"/>
          <w:szCs w:val="20"/>
          <w:lang w:val="en-GB"/>
        </w:rPr>
        <w:t>the testing criteria for T</w:t>
      </w:r>
      <w:r w:rsidR="00343A95">
        <w:rPr>
          <w:sz w:val="20"/>
          <w:szCs w:val="20"/>
          <w:lang w:val="en-GB"/>
        </w:rPr>
        <w:t xml:space="preserve">ype-2 </w:t>
      </w:r>
      <w:r w:rsidR="002D22B2">
        <w:rPr>
          <w:sz w:val="20"/>
          <w:szCs w:val="20"/>
          <w:lang w:val="en-GB"/>
        </w:rPr>
        <w:t>UEs in</w:t>
      </w:r>
      <w:r w:rsidR="00343A95">
        <w:rPr>
          <w:sz w:val="20"/>
          <w:szCs w:val="20"/>
          <w:lang w:val="en-GB"/>
        </w:rPr>
        <w:t xml:space="preserve"> Intra-band Non-collocated NR-CA </w:t>
      </w:r>
      <w:r w:rsidR="002D22B2">
        <w:rPr>
          <w:sz w:val="20"/>
          <w:szCs w:val="20"/>
          <w:lang w:val="en-GB"/>
        </w:rPr>
        <w:t xml:space="preserve">scenarios </w:t>
      </w:r>
      <w:r w:rsidR="00343A95">
        <w:rPr>
          <w:sz w:val="20"/>
          <w:szCs w:val="20"/>
          <w:lang w:val="en-GB"/>
        </w:rPr>
        <w:t>are summarized below:</w:t>
      </w:r>
    </w:p>
    <w:p w14:paraId="45F6532F" w14:textId="77777777" w:rsidR="00333495" w:rsidRPr="00965534" w:rsidRDefault="00333495" w:rsidP="00333495">
      <w:pPr>
        <w:spacing w:after="120"/>
        <w:rPr>
          <w:b/>
          <w:bCs/>
          <w:sz w:val="20"/>
          <w:szCs w:val="20"/>
        </w:rPr>
      </w:pPr>
      <w:r w:rsidRPr="002D22B2">
        <w:rPr>
          <w:b/>
          <w:bCs/>
          <w:sz w:val="20"/>
          <w:szCs w:val="20"/>
          <w:u w:val="single"/>
          <w:lang w:val="en-GB"/>
        </w:rPr>
        <w:t xml:space="preserve">Observation </w:t>
      </w:r>
      <w:r>
        <w:rPr>
          <w:b/>
          <w:bCs/>
          <w:sz w:val="20"/>
          <w:szCs w:val="20"/>
          <w:u w:val="single"/>
          <w:lang w:val="en-GB"/>
        </w:rPr>
        <w:t>1</w:t>
      </w:r>
      <w:r w:rsidRPr="002D22B2">
        <w:rPr>
          <w:b/>
          <w:bCs/>
          <w:sz w:val="20"/>
          <w:szCs w:val="20"/>
          <w:lang w:val="en-GB"/>
        </w:rPr>
        <w:t xml:space="preserve">: It has been agreed that for </w:t>
      </w:r>
      <w:r>
        <w:rPr>
          <w:b/>
          <w:bCs/>
          <w:sz w:val="20"/>
          <w:szCs w:val="20"/>
          <w:lang w:val="en-GB"/>
        </w:rPr>
        <w:t xml:space="preserve">this work item </w:t>
      </w:r>
      <w:r w:rsidRPr="00965534">
        <w:rPr>
          <w:b/>
          <w:bCs/>
          <w:sz w:val="20"/>
          <w:szCs w:val="20"/>
        </w:rPr>
        <w:t xml:space="preserve">the existing </w:t>
      </w:r>
      <w:r w:rsidRPr="00965534">
        <w:rPr>
          <w:b/>
          <w:bCs/>
          <w:sz w:val="20"/>
          <w:szCs w:val="20"/>
          <w:lang w:val="en-GB"/>
        </w:rPr>
        <w:t xml:space="preserve">PDSCH CA demodulation </w:t>
      </w:r>
      <w:r>
        <w:rPr>
          <w:b/>
          <w:bCs/>
          <w:sz w:val="20"/>
          <w:szCs w:val="20"/>
          <w:lang w:val="en-GB"/>
        </w:rPr>
        <w:t xml:space="preserve">methodology </w:t>
      </w:r>
      <w:r>
        <w:rPr>
          <w:b/>
          <w:bCs/>
          <w:sz w:val="20"/>
          <w:szCs w:val="20"/>
        </w:rPr>
        <w:t xml:space="preserve">will be used </w:t>
      </w:r>
      <w:r w:rsidRPr="00965534">
        <w:rPr>
          <w:b/>
          <w:bCs/>
          <w:sz w:val="20"/>
          <w:szCs w:val="20"/>
        </w:rPr>
        <w:t>(e.g., TS 38.101-4 5.2A.2.1)</w:t>
      </w:r>
      <w:r>
        <w:rPr>
          <w:b/>
          <w:bCs/>
          <w:sz w:val="20"/>
          <w:szCs w:val="20"/>
        </w:rPr>
        <w:t xml:space="preserve"> instead of </w:t>
      </w:r>
      <w:r w:rsidRPr="00965534">
        <w:rPr>
          <w:b/>
          <w:bCs/>
          <w:sz w:val="20"/>
          <w:szCs w:val="20"/>
        </w:rPr>
        <w:t xml:space="preserve">PDSCH CA power imbalance test </w:t>
      </w:r>
      <w:r>
        <w:rPr>
          <w:b/>
          <w:bCs/>
          <w:sz w:val="20"/>
          <w:szCs w:val="20"/>
        </w:rPr>
        <w:t>methodology</w:t>
      </w:r>
      <w:r w:rsidRPr="00965534">
        <w:rPr>
          <w:b/>
          <w:bCs/>
          <w:sz w:val="20"/>
          <w:szCs w:val="20"/>
        </w:rPr>
        <w:t xml:space="preserve"> (e.g., TS 38.101-4 5.2A.2.2)</w:t>
      </w:r>
      <w:r>
        <w:rPr>
          <w:b/>
          <w:bCs/>
          <w:sz w:val="20"/>
          <w:szCs w:val="20"/>
        </w:rPr>
        <w:t xml:space="preserve"> – this, with the addition of a maximum power imbalance of 25dB and a MRTD of 33us.</w:t>
      </w:r>
    </w:p>
    <w:p w14:paraId="7E5D0EDC" w14:textId="77777777" w:rsidR="00333495" w:rsidRPr="0016763F" w:rsidRDefault="00333495" w:rsidP="00333495">
      <w:pPr>
        <w:spacing w:after="120"/>
        <w:rPr>
          <w:b/>
          <w:bCs/>
          <w:sz w:val="20"/>
          <w:szCs w:val="20"/>
          <w:u w:val="single"/>
        </w:rPr>
      </w:pPr>
      <w:r w:rsidRPr="002D22B2">
        <w:rPr>
          <w:b/>
          <w:bCs/>
          <w:sz w:val="20"/>
          <w:szCs w:val="20"/>
          <w:u w:val="single"/>
          <w:lang w:val="en-GB"/>
        </w:rPr>
        <w:t xml:space="preserve">Observation </w:t>
      </w:r>
      <w:r>
        <w:rPr>
          <w:b/>
          <w:bCs/>
          <w:sz w:val="20"/>
          <w:szCs w:val="20"/>
          <w:u w:val="single"/>
          <w:lang w:val="en-GB"/>
        </w:rPr>
        <w:t>2</w:t>
      </w:r>
      <w:r w:rsidRPr="002D22B2">
        <w:rPr>
          <w:b/>
          <w:bCs/>
          <w:sz w:val="20"/>
          <w:szCs w:val="20"/>
          <w:lang w:val="en-GB"/>
        </w:rPr>
        <w:t>:</w:t>
      </w:r>
      <w:r w:rsidRPr="0091035B">
        <w:rPr>
          <w:b/>
          <w:bCs/>
          <w:sz w:val="20"/>
          <w:szCs w:val="20"/>
          <w:lang w:val="en-GB"/>
        </w:rPr>
        <w:t xml:space="preserve"> In RAN4-108 it has been agreed to </w:t>
      </w:r>
      <w:r>
        <w:rPr>
          <w:b/>
          <w:bCs/>
          <w:sz w:val="20"/>
          <w:szCs w:val="20"/>
        </w:rPr>
        <w:t>i</w:t>
      </w:r>
      <w:r w:rsidRPr="0091035B">
        <w:rPr>
          <w:b/>
          <w:bCs/>
          <w:sz w:val="20"/>
          <w:szCs w:val="20"/>
        </w:rPr>
        <w:t xml:space="preserve">ntroduce a minimum frequency separation of 80MHz+BWanother/2 between 2 CCs as a side condition for the </w:t>
      </w:r>
      <w:r>
        <w:rPr>
          <w:b/>
          <w:bCs/>
          <w:sz w:val="20"/>
          <w:szCs w:val="20"/>
        </w:rPr>
        <w:t xml:space="preserve">test cases using the </w:t>
      </w:r>
      <w:r w:rsidRPr="0091035B">
        <w:rPr>
          <w:b/>
          <w:bCs/>
          <w:sz w:val="20"/>
          <w:szCs w:val="20"/>
        </w:rPr>
        <w:t>requirements specified in this WI. For time being, if operators come up with new spectrum allocation for bands 42, n77/n78, which suggests a smaller frequency separation between CCs. The corresponding spec can be updated accordingly.</w:t>
      </w:r>
    </w:p>
    <w:p w14:paraId="53100249" w14:textId="77777777" w:rsidR="00333495" w:rsidRPr="00572DF1" w:rsidRDefault="00333495" w:rsidP="00333495">
      <w:pPr>
        <w:spacing w:after="120"/>
        <w:rPr>
          <w:b/>
          <w:bCs/>
          <w:sz w:val="20"/>
          <w:szCs w:val="20"/>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1</w:t>
      </w:r>
      <w:r w:rsidRPr="002D22B2">
        <w:rPr>
          <w:b/>
          <w:bCs/>
          <w:sz w:val="20"/>
          <w:szCs w:val="20"/>
          <w:lang w:val="en-GB"/>
        </w:rPr>
        <w:t xml:space="preserve">: </w:t>
      </w:r>
      <w:r>
        <w:rPr>
          <w:b/>
          <w:bCs/>
          <w:sz w:val="20"/>
          <w:szCs w:val="20"/>
          <w:lang w:val="en-GB"/>
        </w:rPr>
        <w:t xml:space="preserve">RAN4 </w:t>
      </w:r>
      <w:proofErr w:type="spellStart"/>
      <w:r>
        <w:rPr>
          <w:b/>
          <w:bCs/>
          <w:sz w:val="20"/>
          <w:szCs w:val="20"/>
          <w:lang w:val="en-GB"/>
        </w:rPr>
        <w:t>Demod</w:t>
      </w:r>
      <w:proofErr w:type="spellEnd"/>
      <w:r>
        <w:rPr>
          <w:b/>
          <w:bCs/>
          <w:sz w:val="20"/>
          <w:szCs w:val="20"/>
          <w:lang w:val="en-GB"/>
        </w:rPr>
        <w:t xml:space="preserve"> session to confirm that for </w:t>
      </w:r>
      <w:r w:rsidRPr="00965534">
        <w:rPr>
          <w:b/>
          <w:bCs/>
          <w:sz w:val="20"/>
          <w:szCs w:val="20"/>
        </w:rPr>
        <w:t>Intra-band Non-contiguous Non-collocated NR</w:t>
      </w:r>
      <w:r>
        <w:rPr>
          <w:b/>
          <w:bCs/>
          <w:sz w:val="20"/>
          <w:szCs w:val="20"/>
        </w:rPr>
        <w:t>-</w:t>
      </w:r>
      <w:r w:rsidRPr="00965534">
        <w:rPr>
          <w:b/>
          <w:bCs/>
          <w:sz w:val="20"/>
          <w:szCs w:val="20"/>
        </w:rPr>
        <w:t>CA</w:t>
      </w:r>
      <w:r>
        <w:rPr>
          <w:b/>
          <w:bCs/>
          <w:sz w:val="20"/>
          <w:szCs w:val="20"/>
        </w:rPr>
        <w:t xml:space="preserve"> scenarios the requirement will only be applicable to bands that are separated by </w:t>
      </w:r>
      <w:r w:rsidRPr="0091035B">
        <w:rPr>
          <w:b/>
          <w:bCs/>
          <w:sz w:val="20"/>
          <w:szCs w:val="20"/>
        </w:rPr>
        <w:t>80MHz+BWanother/2</w:t>
      </w:r>
      <w:r>
        <w:rPr>
          <w:b/>
          <w:bCs/>
          <w:sz w:val="20"/>
          <w:szCs w:val="20"/>
        </w:rPr>
        <w:t>.</w:t>
      </w:r>
    </w:p>
    <w:p w14:paraId="73CBF0D6" w14:textId="77777777" w:rsidR="00333495" w:rsidRPr="00EF546D" w:rsidRDefault="00333495" w:rsidP="00333495">
      <w:pPr>
        <w:spacing w:after="120"/>
        <w:rPr>
          <w:b/>
          <w:bCs/>
          <w:sz w:val="20"/>
          <w:szCs w:val="20"/>
          <w:lang w:val="en-GB"/>
        </w:rPr>
      </w:pPr>
      <w:r w:rsidRPr="002D22B2">
        <w:rPr>
          <w:b/>
          <w:bCs/>
          <w:sz w:val="20"/>
          <w:szCs w:val="20"/>
          <w:u w:val="single"/>
          <w:lang w:val="en-GB"/>
        </w:rPr>
        <w:t xml:space="preserve">Observation </w:t>
      </w:r>
      <w:r>
        <w:rPr>
          <w:b/>
          <w:bCs/>
          <w:sz w:val="20"/>
          <w:szCs w:val="20"/>
          <w:u w:val="single"/>
          <w:lang w:val="en-GB"/>
        </w:rPr>
        <w:t>3</w:t>
      </w:r>
      <w:r w:rsidRPr="002D22B2">
        <w:rPr>
          <w:b/>
          <w:bCs/>
          <w:sz w:val="20"/>
          <w:szCs w:val="20"/>
          <w:lang w:val="en-GB"/>
        </w:rPr>
        <w:t>: Since Type-2 UEs have two separate Rx chains for each CC, there will be no significant adjacent channel interference, and time and frequency offsets can be corrected independently for each CC</w:t>
      </w:r>
      <w:r>
        <w:rPr>
          <w:b/>
          <w:bCs/>
          <w:sz w:val="20"/>
          <w:szCs w:val="20"/>
          <w:lang w:val="en-GB"/>
        </w:rPr>
        <w:t xml:space="preserve"> as previously discussed.</w:t>
      </w:r>
    </w:p>
    <w:p w14:paraId="71E3326E" w14:textId="77777777" w:rsidR="00333495" w:rsidRDefault="00333495" w:rsidP="00333495">
      <w:pPr>
        <w:spacing w:after="120"/>
        <w:rPr>
          <w:sz w:val="20"/>
          <w:szCs w:val="20"/>
          <w:lang w:val="en-GB"/>
        </w:rPr>
      </w:pPr>
      <w:r w:rsidRPr="002D22B2">
        <w:rPr>
          <w:b/>
          <w:bCs/>
          <w:sz w:val="20"/>
          <w:szCs w:val="20"/>
          <w:u w:val="single"/>
          <w:lang w:val="en-GB"/>
        </w:rPr>
        <w:t xml:space="preserve">Observation </w:t>
      </w:r>
      <w:r>
        <w:rPr>
          <w:b/>
          <w:bCs/>
          <w:sz w:val="20"/>
          <w:szCs w:val="20"/>
          <w:u w:val="single"/>
          <w:lang w:val="en-GB"/>
        </w:rPr>
        <w:t>4</w:t>
      </w:r>
      <w:r w:rsidRPr="002D22B2">
        <w:rPr>
          <w:b/>
          <w:bCs/>
          <w:sz w:val="20"/>
          <w:szCs w:val="20"/>
          <w:lang w:val="en-GB"/>
        </w:rPr>
        <w:t xml:space="preserve">: </w:t>
      </w:r>
      <w:r>
        <w:rPr>
          <w:b/>
          <w:bCs/>
          <w:sz w:val="20"/>
          <w:szCs w:val="20"/>
          <w:lang w:val="en-GB"/>
        </w:rPr>
        <w:t xml:space="preserve">Following typical </w:t>
      </w:r>
      <w:proofErr w:type="spellStart"/>
      <w:r>
        <w:rPr>
          <w:b/>
          <w:bCs/>
          <w:sz w:val="20"/>
          <w:szCs w:val="20"/>
          <w:lang w:val="en-GB"/>
        </w:rPr>
        <w:t>behavior</w:t>
      </w:r>
      <w:proofErr w:type="spellEnd"/>
      <w:r>
        <w:rPr>
          <w:b/>
          <w:bCs/>
          <w:sz w:val="20"/>
          <w:szCs w:val="20"/>
          <w:lang w:val="en-GB"/>
        </w:rPr>
        <w:t xml:space="preserve"> of closed-loop link adaptation and scheduling, the weaker carrier should use Rank1, and the stronger carrier should use Rank2, given the existing power imbalance requirement of &lt;=25dB.</w:t>
      </w:r>
    </w:p>
    <w:p w14:paraId="3412AD5B" w14:textId="6F384A19" w:rsidR="00333495" w:rsidRDefault="00333495" w:rsidP="00333495">
      <w:pPr>
        <w:spacing w:after="120"/>
        <w:rPr>
          <w:b/>
          <w:bCs/>
          <w:sz w:val="20"/>
          <w:szCs w:val="20"/>
          <w:lang w:val="en-GB"/>
        </w:rPr>
      </w:pPr>
      <w:r>
        <w:rPr>
          <w:b/>
          <w:bCs/>
          <w:sz w:val="20"/>
          <w:szCs w:val="20"/>
          <w:u w:val="single"/>
          <w:lang w:val="en-GB"/>
        </w:rPr>
        <w:t>Proposal</w:t>
      </w:r>
      <w:r w:rsidRPr="002D22B2">
        <w:rPr>
          <w:b/>
          <w:bCs/>
          <w:sz w:val="20"/>
          <w:szCs w:val="20"/>
          <w:u w:val="single"/>
          <w:lang w:val="en-GB"/>
        </w:rPr>
        <w:t xml:space="preserve"> </w:t>
      </w:r>
      <w:r w:rsidR="00663AA6">
        <w:rPr>
          <w:b/>
          <w:bCs/>
          <w:sz w:val="20"/>
          <w:szCs w:val="20"/>
          <w:u w:val="single"/>
          <w:lang w:val="en-GB"/>
        </w:rPr>
        <w:t>2</w:t>
      </w:r>
      <w:r w:rsidRPr="002D22B2">
        <w:rPr>
          <w:b/>
          <w:bCs/>
          <w:sz w:val="20"/>
          <w:szCs w:val="20"/>
          <w:lang w:val="en-GB"/>
        </w:rPr>
        <w:t xml:space="preserve">: </w:t>
      </w:r>
      <w:r>
        <w:rPr>
          <w:b/>
          <w:bCs/>
          <w:sz w:val="20"/>
          <w:szCs w:val="20"/>
          <w:lang w:val="en-GB"/>
        </w:rPr>
        <w:t>Use Rank1 for the weaker carrier and use Rank2 for the stronger carrier. Define MCS values for power imbalance &lt;=25dB accordingly.</w:t>
      </w:r>
    </w:p>
    <w:p w14:paraId="4B915E97" w14:textId="77777777" w:rsidR="00333495" w:rsidRDefault="00333495" w:rsidP="00333495">
      <w:pPr>
        <w:spacing w:after="120"/>
        <w:rPr>
          <w:b/>
          <w:bCs/>
          <w:sz w:val="20"/>
          <w:szCs w:val="20"/>
          <w:lang w:val="en-GB"/>
        </w:rPr>
      </w:pPr>
      <w:r w:rsidRPr="002D22B2">
        <w:rPr>
          <w:b/>
          <w:bCs/>
          <w:sz w:val="20"/>
          <w:szCs w:val="20"/>
          <w:u w:val="single"/>
          <w:lang w:val="en-GB"/>
        </w:rPr>
        <w:t xml:space="preserve">Observation </w:t>
      </w:r>
      <w:r>
        <w:rPr>
          <w:b/>
          <w:bCs/>
          <w:sz w:val="20"/>
          <w:szCs w:val="20"/>
          <w:u w:val="single"/>
          <w:lang w:val="en-GB"/>
        </w:rPr>
        <w:t>5</w:t>
      </w:r>
      <w:r w:rsidRPr="002D22B2">
        <w:rPr>
          <w:b/>
          <w:bCs/>
          <w:sz w:val="20"/>
          <w:szCs w:val="20"/>
          <w:lang w:val="en-GB"/>
        </w:rPr>
        <w:t>: Sinc</w:t>
      </w:r>
      <w:r>
        <w:rPr>
          <w:b/>
          <w:bCs/>
          <w:sz w:val="20"/>
          <w:szCs w:val="20"/>
          <w:lang w:val="en-GB"/>
        </w:rPr>
        <w:t>e the SNR distance between the lowest MCS and the higher MCS in the 64QAM is not enough to cover the 25dB power imbalance range, then the 256QAM table seems adequate and sufficient.</w:t>
      </w:r>
    </w:p>
    <w:p w14:paraId="22E69B3A" w14:textId="02F3EF5C" w:rsidR="00333495" w:rsidRDefault="00333495" w:rsidP="00333495">
      <w:pPr>
        <w:spacing w:after="120"/>
        <w:rPr>
          <w:sz w:val="20"/>
          <w:szCs w:val="20"/>
          <w:lang w:val="en-GB"/>
        </w:rPr>
      </w:pPr>
      <w:r>
        <w:rPr>
          <w:b/>
          <w:bCs/>
          <w:sz w:val="20"/>
          <w:szCs w:val="20"/>
          <w:u w:val="single"/>
          <w:lang w:val="en-GB"/>
        </w:rPr>
        <w:t>Proposal</w:t>
      </w:r>
      <w:r w:rsidRPr="002D22B2">
        <w:rPr>
          <w:b/>
          <w:bCs/>
          <w:sz w:val="20"/>
          <w:szCs w:val="20"/>
          <w:u w:val="single"/>
          <w:lang w:val="en-GB"/>
        </w:rPr>
        <w:t xml:space="preserve"> </w:t>
      </w:r>
      <w:r w:rsidR="00663AA6">
        <w:rPr>
          <w:b/>
          <w:bCs/>
          <w:sz w:val="20"/>
          <w:szCs w:val="20"/>
          <w:u w:val="single"/>
          <w:lang w:val="en-GB"/>
        </w:rPr>
        <w:t>3</w:t>
      </w:r>
      <w:r w:rsidRPr="002D22B2">
        <w:rPr>
          <w:b/>
          <w:bCs/>
          <w:sz w:val="20"/>
          <w:szCs w:val="20"/>
          <w:lang w:val="en-GB"/>
        </w:rPr>
        <w:t xml:space="preserve">: </w:t>
      </w:r>
      <w:r>
        <w:rPr>
          <w:b/>
          <w:bCs/>
          <w:sz w:val="20"/>
          <w:szCs w:val="20"/>
          <w:lang w:val="en-GB"/>
        </w:rPr>
        <w:t>Use the 256QAM Table for both the weaker carrier and use the stronger carrier.</w:t>
      </w:r>
    </w:p>
    <w:p w14:paraId="03DDC7C8" w14:textId="77777777" w:rsidR="00333495" w:rsidRPr="000F650A" w:rsidRDefault="00333495" w:rsidP="00333495">
      <w:pPr>
        <w:spacing w:after="120"/>
        <w:rPr>
          <w:b/>
          <w:bCs/>
          <w:sz w:val="20"/>
          <w:szCs w:val="20"/>
          <w:lang w:val="en-GB"/>
        </w:rPr>
      </w:pPr>
      <w:r w:rsidRPr="002D22B2">
        <w:rPr>
          <w:b/>
          <w:bCs/>
          <w:sz w:val="20"/>
          <w:szCs w:val="20"/>
          <w:u w:val="single"/>
          <w:lang w:val="en-GB"/>
        </w:rPr>
        <w:t>Observation</w:t>
      </w:r>
      <w:r>
        <w:rPr>
          <w:b/>
          <w:bCs/>
          <w:sz w:val="20"/>
          <w:szCs w:val="20"/>
          <w:u w:val="single"/>
          <w:lang w:val="en-GB"/>
        </w:rPr>
        <w:t xml:space="preserve"> 6</w:t>
      </w:r>
      <w:r w:rsidRPr="002D22B2">
        <w:rPr>
          <w:b/>
          <w:bCs/>
          <w:sz w:val="20"/>
          <w:szCs w:val="20"/>
          <w:lang w:val="en-GB"/>
        </w:rPr>
        <w:t>: Sinc</w:t>
      </w:r>
      <w:r>
        <w:rPr>
          <w:b/>
          <w:bCs/>
          <w:sz w:val="20"/>
          <w:szCs w:val="20"/>
          <w:lang w:val="en-GB"/>
        </w:rPr>
        <w:t>e simulation results brought by companies may differ by some margin on dB, RAN4 should tabulate a range of MCS values for the low part of the 256QAM table (QPSK transmission), and the high part of the 256QAM table (256QAM transmission)</w:t>
      </w:r>
    </w:p>
    <w:p w14:paraId="65F60200" w14:textId="77777777" w:rsidR="00C00099" w:rsidRDefault="00C00099" w:rsidP="00C00099">
      <w:pPr>
        <w:spacing w:after="120"/>
        <w:rPr>
          <w:b/>
          <w:bCs/>
          <w:sz w:val="20"/>
          <w:szCs w:val="20"/>
          <w:lang w:val="en-GB"/>
        </w:rPr>
      </w:pPr>
      <w:r>
        <w:rPr>
          <w:b/>
          <w:bCs/>
          <w:sz w:val="20"/>
          <w:szCs w:val="20"/>
          <w:u w:val="single"/>
          <w:lang w:val="en-GB"/>
        </w:rPr>
        <w:t>Observation 7</w:t>
      </w:r>
      <w:r w:rsidRPr="002D22B2">
        <w:rPr>
          <w:b/>
          <w:bCs/>
          <w:sz w:val="20"/>
          <w:szCs w:val="20"/>
          <w:lang w:val="en-GB"/>
        </w:rPr>
        <w:t xml:space="preserve">: </w:t>
      </w:r>
      <w:r>
        <w:rPr>
          <w:b/>
          <w:bCs/>
          <w:sz w:val="20"/>
          <w:szCs w:val="20"/>
          <w:lang w:val="en-GB"/>
        </w:rPr>
        <w:t>If MCS26 Rank-2 can be agreed for the stronger carrier, and MCS5 Rank-1 for the weaker carrier, both using the 256QAM table, the power imbalance measured as SNR difference is no more than 25dB.</w:t>
      </w:r>
    </w:p>
    <w:p w14:paraId="4A24CA3B" w14:textId="048C9B50" w:rsidR="000F650A" w:rsidRPr="00333495" w:rsidRDefault="00C00099" w:rsidP="00333495">
      <w:pPr>
        <w:spacing w:after="120"/>
        <w:rPr>
          <w:sz w:val="20"/>
          <w:szCs w:val="20"/>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4</w:t>
      </w:r>
      <w:r w:rsidRPr="002D22B2">
        <w:rPr>
          <w:b/>
          <w:bCs/>
          <w:sz w:val="20"/>
          <w:szCs w:val="20"/>
          <w:lang w:val="en-GB"/>
        </w:rPr>
        <w:t xml:space="preserve">: </w:t>
      </w:r>
      <w:r>
        <w:rPr>
          <w:b/>
          <w:bCs/>
          <w:sz w:val="20"/>
          <w:szCs w:val="20"/>
          <w:lang w:val="en-GB"/>
        </w:rPr>
        <w:t>For RAN4#109, interested companies provide results for MCS0 to MCS6 Rank-1, and MCS23 to MCS26 Rank-2, both using the 256QAM table. After results alignment and span calculation, decide the MCS pair that most reliably provide a SNR difference of no more than 25dB, considering the confidence interval given by the computed spans.</w:t>
      </w:r>
    </w:p>
    <w:p w14:paraId="2108205B" w14:textId="7DDC5A41" w:rsidR="00122E8B" w:rsidRPr="00122E8B" w:rsidRDefault="009F52D7" w:rsidP="00122E8B">
      <w:pPr>
        <w:pStyle w:val="Heading1"/>
        <w:ind w:left="432" w:hanging="432"/>
        <w:rPr>
          <w:lang w:val="en-US"/>
        </w:rPr>
      </w:pPr>
      <w:r>
        <w:rPr>
          <w:lang w:val="en-US"/>
        </w:rPr>
        <w:lastRenderedPageBreak/>
        <w:t>Reference</w:t>
      </w:r>
      <w:r w:rsidR="00963D54">
        <w:rPr>
          <w:lang w:val="en-US"/>
        </w:rPr>
        <w:t>s</w:t>
      </w:r>
    </w:p>
    <w:p w14:paraId="223330A3" w14:textId="34FF6FA0" w:rsidR="0012332D" w:rsidRPr="004C6C82" w:rsidRDefault="008906E0" w:rsidP="0012332D">
      <w:pPr>
        <w:pStyle w:val="ListParagraph"/>
        <w:numPr>
          <w:ilvl w:val="0"/>
          <w:numId w:val="2"/>
        </w:numPr>
        <w:spacing w:after="120"/>
        <w:ind w:firstLineChars="0"/>
        <w:jc w:val="both"/>
        <w:rPr>
          <w:rFonts w:ascii="Times New Roman" w:eastAsia="Times New Roman" w:hAnsi="Times New Roman" w:cs="Times New Roman"/>
          <w:bCs/>
          <w:sz w:val="20"/>
          <w:szCs w:val="20"/>
          <w:lang w:eastAsia="en-US"/>
        </w:rPr>
      </w:pPr>
      <w:r w:rsidRPr="008906E0">
        <w:rPr>
          <w:rFonts w:ascii="Times New Roman" w:eastAsia="Times New Roman" w:hAnsi="Times New Roman" w:cs="Times New Roman"/>
          <w:bCs/>
          <w:sz w:val="20"/>
          <w:szCs w:val="20"/>
          <w:lang w:val="en-GB" w:eastAsia="en-US"/>
        </w:rPr>
        <w:t>R4-2313876</w:t>
      </w:r>
      <w:r w:rsidR="004C6C82" w:rsidRPr="004C6C82">
        <w:rPr>
          <w:rFonts w:ascii="Times New Roman" w:eastAsia="Times New Roman" w:hAnsi="Times New Roman" w:cs="Times New Roman"/>
          <w:bCs/>
          <w:sz w:val="20"/>
          <w:szCs w:val="20"/>
          <w:lang w:eastAsia="en-US"/>
        </w:rPr>
        <w:tab/>
      </w:r>
      <w:r w:rsidR="004C6C82">
        <w:rPr>
          <w:rFonts w:ascii="Times New Roman" w:eastAsia="Times New Roman" w:hAnsi="Times New Roman" w:cs="Times New Roman"/>
          <w:bCs/>
          <w:sz w:val="20"/>
          <w:szCs w:val="20"/>
          <w:lang w:eastAsia="en-US"/>
        </w:rPr>
        <w:t>, “</w:t>
      </w:r>
      <w:r w:rsidR="004C6C82" w:rsidRPr="004C6C82">
        <w:rPr>
          <w:rFonts w:ascii="Times New Roman" w:eastAsia="Times New Roman" w:hAnsi="Times New Roman" w:cs="Times New Roman"/>
          <w:bCs/>
          <w:sz w:val="20"/>
          <w:szCs w:val="20"/>
          <w:lang w:val="en-GB" w:eastAsia="en-US"/>
        </w:rPr>
        <w:t xml:space="preserve">WF for </w:t>
      </w:r>
      <w:proofErr w:type="spellStart"/>
      <w:r w:rsidR="004C6C82" w:rsidRPr="004C6C82">
        <w:rPr>
          <w:rFonts w:ascii="Times New Roman" w:eastAsia="Times New Roman" w:hAnsi="Times New Roman" w:cs="Times New Roman"/>
          <w:bCs/>
          <w:sz w:val="20"/>
          <w:szCs w:val="20"/>
          <w:lang w:val="en-GB" w:eastAsia="en-US"/>
        </w:rPr>
        <w:t>NonCol_intraB_ENDC_NR_CA_Demod</w:t>
      </w:r>
      <w:proofErr w:type="spellEnd"/>
      <w:r w:rsidR="004C6C82">
        <w:rPr>
          <w:rFonts w:ascii="Times New Roman" w:eastAsia="Times New Roman" w:hAnsi="Times New Roman" w:cs="Times New Roman"/>
          <w:bCs/>
          <w:sz w:val="20"/>
          <w:szCs w:val="20"/>
          <w:lang w:val="en-GB" w:eastAsia="en-US"/>
        </w:rPr>
        <w:t>”, Ericsson.</w:t>
      </w:r>
    </w:p>
    <w:p w14:paraId="57796A25" w14:textId="0F4B1C69" w:rsidR="00924CB2" w:rsidRPr="004E55BC" w:rsidRDefault="004C6C82" w:rsidP="004E55BC">
      <w:pPr>
        <w:pStyle w:val="ListParagraph"/>
        <w:numPr>
          <w:ilvl w:val="0"/>
          <w:numId w:val="2"/>
        </w:numPr>
        <w:spacing w:after="120"/>
        <w:ind w:firstLineChars="0"/>
        <w:jc w:val="both"/>
        <w:rPr>
          <w:rFonts w:ascii="Times New Roman" w:eastAsia="Times New Roman" w:hAnsi="Times New Roman" w:cs="Times New Roman"/>
          <w:sz w:val="20"/>
          <w:szCs w:val="20"/>
          <w:lang w:eastAsia="en-US"/>
        </w:rPr>
      </w:pPr>
      <w:r w:rsidRPr="004C6C82">
        <w:rPr>
          <w:rFonts w:ascii="Times New Roman" w:eastAsia="Times New Roman" w:hAnsi="Times New Roman" w:cs="Times New Roman"/>
          <w:sz w:val="20"/>
          <w:szCs w:val="20"/>
          <w:lang w:eastAsia="en-US"/>
        </w:rPr>
        <w:t>R4-2311306</w:t>
      </w:r>
      <w:r>
        <w:rPr>
          <w:rFonts w:ascii="Times New Roman" w:eastAsia="Times New Roman" w:hAnsi="Times New Roman" w:cs="Times New Roman"/>
          <w:sz w:val="20"/>
          <w:szCs w:val="20"/>
          <w:lang w:eastAsia="en-US"/>
        </w:rPr>
        <w:t>, “</w:t>
      </w:r>
      <w:r w:rsidRPr="004C6C82">
        <w:rPr>
          <w:rFonts w:ascii="Times New Roman" w:eastAsia="Times New Roman" w:hAnsi="Times New Roman" w:cs="Times New Roman"/>
          <w:sz w:val="20"/>
          <w:szCs w:val="20"/>
          <w:lang w:val="en-GB" w:eastAsia="en-US"/>
        </w:rPr>
        <w:t>On frequency separation for intra-band non-collocated CA</w:t>
      </w:r>
      <w:r>
        <w:rPr>
          <w:rFonts w:ascii="Times New Roman" w:eastAsia="Times New Roman" w:hAnsi="Times New Roman" w:cs="Times New Roman"/>
          <w:sz w:val="20"/>
          <w:szCs w:val="20"/>
          <w:lang w:val="en-GB" w:eastAsia="en-US"/>
        </w:rPr>
        <w:t>”, Apple Inc.</w:t>
      </w:r>
    </w:p>
    <w:sectPr w:rsidR="00924CB2" w:rsidRPr="004E55BC" w:rsidSect="00B1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7EDCE" w14:textId="77777777" w:rsidR="000E77D4" w:rsidRDefault="000E77D4" w:rsidP="00F30E9C">
      <w:r>
        <w:separator/>
      </w:r>
    </w:p>
  </w:endnote>
  <w:endnote w:type="continuationSeparator" w:id="0">
    <w:p w14:paraId="4479A85C" w14:textId="77777777" w:rsidR="000E77D4" w:rsidRDefault="000E77D4"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Ÿà–¾’©"/>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89F42" w14:textId="77777777" w:rsidR="000E77D4" w:rsidRDefault="000E77D4" w:rsidP="00F30E9C">
      <w:r>
        <w:separator/>
      </w:r>
    </w:p>
  </w:footnote>
  <w:footnote w:type="continuationSeparator" w:id="0">
    <w:p w14:paraId="6DA4B426" w14:textId="77777777" w:rsidR="000E77D4" w:rsidRDefault="000E77D4"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3"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6"/>
  </w:num>
  <w:num w:numId="2" w16cid:durableId="1198423226">
    <w:abstractNumId w:val="10"/>
  </w:num>
  <w:num w:numId="3" w16cid:durableId="1390378014">
    <w:abstractNumId w:val="9"/>
  </w:num>
  <w:num w:numId="4" w16cid:durableId="1651591391">
    <w:abstractNumId w:val="16"/>
  </w:num>
  <w:num w:numId="5" w16cid:durableId="1890266662">
    <w:abstractNumId w:val="17"/>
  </w:num>
  <w:num w:numId="6" w16cid:durableId="2122147124">
    <w:abstractNumId w:val="15"/>
  </w:num>
  <w:num w:numId="7" w16cid:durableId="1176337225">
    <w:abstractNumId w:val="0"/>
  </w:num>
  <w:num w:numId="8" w16cid:durableId="1785267409">
    <w:abstractNumId w:val="1"/>
  </w:num>
  <w:num w:numId="9" w16cid:durableId="130288661">
    <w:abstractNumId w:val="2"/>
  </w:num>
  <w:num w:numId="10" w16cid:durableId="1661690479">
    <w:abstractNumId w:val="19"/>
  </w:num>
  <w:num w:numId="11" w16cid:durableId="1597205487">
    <w:abstractNumId w:val="3"/>
  </w:num>
  <w:num w:numId="12" w16cid:durableId="1425761313">
    <w:abstractNumId w:val="12"/>
  </w:num>
  <w:num w:numId="13" w16cid:durableId="9255106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13"/>
  </w:num>
  <w:num w:numId="15" w16cid:durableId="146409650">
    <w:abstractNumId w:val="7"/>
  </w:num>
  <w:num w:numId="16" w16cid:durableId="721246799">
    <w:abstractNumId w:val="4"/>
  </w:num>
  <w:num w:numId="17" w16cid:durableId="1523208169">
    <w:abstractNumId w:val="11"/>
  </w:num>
  <w:num w:numId="18" w16cid:durableId="1419520909">
    <w:abstractNumId w:val="14"/>
  </w:num>
  <w:num w:numId="19" w16cid:durableId="553346791">
    <w:abstractNumId w:val="5"/>
  </w:num>
  <w:num w:numId="20" w16cid:durableId="946040074">
    <w:abstractNumId w:val="8"/>
  </w:num>
  <w:num w:numId="21" w16cid:durableId="15592440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1052C"/>
    <w:rsid w:val="00013CED"/>
    <w:rsid w:val="0003368D"/>
    <w:rsid w:val="00035CCF"/>
    <w:rsid w:val="00046431"/>
    <w:rsid w:val="00055C30"/>
    <w:rsid w:val="000676D8"/>
    <w:rsid w:val="00084F53"/>
    <w:rsid w:val="0008785A"/>
    <w:rsid w:val="000A0817"/>
    <w:rsid w:val="000B00C6"/>
    <w:rsid w:val="000B35E0"/>
    <w:rsid w:val="000E3270"/>
    <w:rsid w:val="000E77D4"/>
    <w:rsid w:val="000F29D8"/>
    <w:rsid w:val="000F617A"/>
    <w:rsid w:val="000F650A"/>
    <w:rsid w:val="001136ED"/>
    <w:rsid w:val="001155C3"/>
    <w:rsid w:val="00121828"/>
    <w:rsid w:val="0012221A"/>
    <w:rsid w:val="00122E8B"/>
    <w:rsid w:val="0012332D"/>
    <w:rsid w:val="00124EF2"/>
    <w:rsid w:val="001325EA"/>
    <w:rsid w:val="001333E6"/>
    <w:rsid w:val="001478D2"/>
    <w:rsid w:val="00162A29"/>
    <w:rsid w:val="0016763F"/>
    <w:rsid w:val="0016792E"/>
    <w:rsid w:val="00177147"/>
    <w:rsid w:val="001A0C7C"/>
    <w:rsid w:val="001A28CA"/>
    <w:rsid w:val="001B161F"/>
    <w:rsid w:val="001B1996"/>
    <w:rsid w:val="001B5D0A"/>
    <w:rsid w:val="001B64EF"/>
    <w:rsid w:val="001C3450"/>
    <w:rsid w:val="001C663E"/>
    <w:rsid w:val="001C6BE1"/>
    <w:rsid w:val="001E0DE1"/>
    <w:rsid w:val="001E2439"/>
    <w:rsid w:val="001E2909"/>
    <w:rsid w:val="002101FE"/>
    <w:rsid w:val="0021168F"/>
    <w:rsid w:val="002173FA"/>
    <w:rsid w:val="0021754E"/>
    <w:rsid w:val="00250591"/>
    <w:rsid w:val="002670AF"/>
    <w:rsid w:val="00281E49"/>
    <w:rsid w:val="002870EA"/>
    <w:rsid w:val="002872FC"/>
    <w:rsid w:val="00296939"/>
    <w:rsid w:val="002A3762"/>
    <w:rsid w:val="002B0573"/>
    <w:rsid w:val="002B47B4"/>
    <w:rsid w:val="002C47FE"/>
    <w:rsid w:val="002C5133"/>
    <w:rsid w:val="002D22B2"/>
    <w:rsid w:val="002F4FA3"/>
    <w:rsid w:val="00303609"/>
    <w:rsid w:val="00306288"/>
    <w:rsid w:val="00314E5E"/>
    <w:rsid w:val="00333495"/>
    <w:rsid w:val="00333F2C"/>
    <w:rsid w:val="00334CC9"/>
    <w:rsid w:val="003353C3"/>
    <w:rsid w:val="003370CD"/>
    <w:rsid w:val="00343A95"/>
    <w:rsid w:val="003651C9"/>
    <w:rsid w:val="0038739B"/>
    <w:rsid w:val="0039010A"/>
    <w:rsid w:val="00395B04"/>
    <w:rsid w:val="003975FD"/>
    <w:rsid w:val="003A4D59"/>
    <w:rsid w:val="003C24F8"/>
    <w:rsid w:val="003D6FDD"/>
    <w:rsid w:val="003E46EC"/>
    <w:rsid w:val="00417094"/>
    <w:rsid w:val="00424A55"/>
    <w:rsid w:val="00453482"/>
    <w:rsid w:val="00471159"/>
    <w:rsid w:val="00473122"/>
    <w:rsid w:val="00495384"/>
    <w:rsid w:val="0049686E"/>
    <w:rsid w:val="004A23E2"/>
    <w:rsid w:val="004A2444"/>
    <w:rsid w:val="004A5B90"/>
    <w:rsid w:val="004B238C"/>
    <w:rsid w:val="004B5813"/>
    <w:rsid w:val="004C6C82"/>
    <w:rsid w:val="004D1584"/>
    <w:rsid w:val="004D4EDB"/>
    <w:rsid w:val="004D7DFF"/>
    <w:rsid w:val="004E36A1"/>
    <w:rsid w:val="004E55BC"/>
    <w:rsid w:val="00506A0F"/>
    <w:rsid w:val="00525C94"/>
    <w:rsid w:val="00540C1A"/>
    <w:rsid w:val="00543313"/>
    <w:rsid w:val="00555B06"/>
    <w:rsid w:val="00556D48"/>
    <w:rsid w:val="00564A1A"/>
    <w:rsid w:val="0057184D"/>
    <w:rsid w:val="00572DF1"/>
    <w:rsid w:val="005970D0"/>
    <w:rsid w:val="005A1B6E"/>
    <w:rsid w:val="005B0EBF"/>
    <w:rsid w:val="005B410D"/>
    <w:rsid w:val="005B6F4C"/>
    <w:rsid w:val="005D1B1F"/>
    <w:rsid w:val="005D390D"/>
    <w:rsid w:val="005F784F"/>
    <w:rsid w:val="00616E09"/>
    <w:rsid w:val="00621D7B"/>
    <w:rsid w:val="00626BDE"/>
    <w:rsid w:val="00626E68"/>
    <w:rsid w:val="0063070C"/>
    <w:rsid w:val="0063185F"/>
    <w:rsid w:val="0064329A"/>
    <w:rsid w:val="00656EBD"/>
    <w:rsid w:val="00663AA6"/>
    <w:rsid w:val="00696266"/>
    <w:rsid w:val="006A3780"/>
    <w:rsid w:val="006B1579"/>
    <w:rsid w:val="006E37C8"/>
    <w:rsid w:val="006E3972"/>
    <w:rsid w:val="006F247C"/>
    <w:rsid w:val="006F5727"/>
    <w:rsid w:val="006F6FE1"/>
    <w:rsid w:val="00706613"/>
    <w:rsid w:val="00730BC2"/>
    <w:rsid w:val="00774586"/>
    <w:rsid w:val="00775238"/>
    <w:rsid w:val="00781B00"/>
    <w:rsid w:val="00795EF3"/>
    <w:rsid w:val="007A1BB1"/>
    <w:rsid w:val="007A3BE1"/>
    <w:rsid w:val="007B6FFB"/>
    <w:rsid w:val="007C3019"/>
    <w:rsid w:val="007C626C"/>
    <w:rsid w:val="007C7349"/>
    <w:rsid w:val="007F178A"/>
    <w:rsid w:val="008056E3"/>
    <w:rsid w:val="008069DA"/>
    <w:rsid w:val="00807AC7"/>
    <w:rsid w:val="00825DC0"/>
    <w:rsid w:val="00837356"/>
    <w:rsid w:val="00845611"/>
    <w:rsid w:val="00852545"/>
    <w:rsid w:val="0085552D"/>
    <w:rsid w:val="00856A81"/>
    <w:rsid w:val="00866E27"/>
    <w:rsid w:val="0087401C"/>
    <w:rsid w:val="0087731B"/>
    <w:rsid w:val="00877738"/>
    <w:rsid w:val="00880B5A"/>
    <w:rsid w:val="008906E0"/>
    <w:rsid w:val="00894A95"/>
    <w:rsid w:val="008A0AC7"/>
    <w:rsid w:val="008A1A32"/>
    <w:rsid w:val="008B3E00"/>
    <w:rsid w:val="008B7390"/>
    <w:rsid w:val="008D2F89"/>
    <w:rsid w:val="008E15BC"/>
    <w:rsid w:val="008E2187"/>
    <w:rsid w:val="008E7F03"/>
    <w:rsid w:val="008F57EB"/>
    <w:rsid w:val="00904EA5"/>
    <w:rsid w:val="0091035B"/>
    <w:rsid w:val="00924CB2"/>
    <w:rsid w:val="00932C93"/>
    <w:rsid w:val="00937490"/>
    <w:rsid w:val="0094048B"/>
    <w:rsid w:val="00951300"/>
    <w:rsid w:val="00956F4E"/>
    <w:rsid w:val="00963D54"/>
    <w:rsid w:val="00965534"/>
    <w:rsid w:val="009658F3"/>
    <w:rsid w:val="00970536"/>
    <w:rsid w:val="009735BB"/>
    <w:rsid w:val="00976E0B"/>
    <w:rsid w:val="00996052"/>
    <w:rsid w:val="009A06BF"/>
    <w:rsid w:val="009D596C"/>
    <w:rsid w:val="009E6659"/>
    <w:rsid w:val="009F38B1"/>
    <w:rsid w:val="009F52D7"/>
    <w:rsid w:val="009F7E2A"/>
    <w:rsid w:val="00A00958"/>
    <w:rsid w:val="00A02A1D"/>
    <w:rsid w:val="00A11ACD"/>
    <w:rsid w:val="00A211CC"/>
    <w:rsid w:val="00A22560"/>
    <w:rsid w:val="00A33BC1"/>
    <w:rsid w:val="00A341D6"/>
    <w:rsid w:val="00A443D2"/>
    <w:rsid w:val="00A44672"/>
    <w:rsid w:val="00A53D2C"/>
    <w:rsid w:val="00A56D6E"/>
    <w:rsid w:val="00A77341"/>
    <w:rsid w:val="00A832C7"/>
    <w:rsid w:val="00A8527E"/>
    <w:rsid w:val="00A86E4A"/>
    <w:rsid w:val="00A901A0"/>
    <w:rsid w:val="00A977CC"/>
    <w:rsid w:val="00AC503C"/>
    <w:rsid w:val="00AC5541"/>
    <w:rsid w:val="00AD3B58"/>
    <w:rsid w:val="00AF34A1"/>
    <w:rsid w:val="00B22384"/>
    <w:rsid w:val="00B40D6F"/>
    <w:rsid w:val="00B4477F"/>
    <w:rsid w:val="00B50174"/>
    <w:rsid w:val="00B60ADA"/>
    <w:rsid w:val="00B8567C"/>
    <w:rsid w:val="00B96332"/>
    <w:rsid w:val="00BA1BBA"/>
    <w:rsid w:val="00BB12CF"/>
    <w:rsid w:val="00BC07AA"/>
    <w:rsid w:val="00BD4BB6"/>
    <w:rsid w:val="00BE371C"/>
    <w:rsid w:val="00BE5A98"/>
    <w:rsid w:val="00BF2E35"/>
    <w:rsid w:val="00C00099"/>
    <w:rsid w:val="00C448B8"/>
    <w:rsid w:val="00C53127"/>
    <w:rsid w:val="00C6373D"/>
    <w:rsid w:val="00C656D5"/>
    <w:rsid w:val="00C719F6"/>
    <w:rsid w:val="00C759F9"/>
    <w:rsid w:val="00C809F4"/>
    <w:rsid w:val="00C82165"/>
    <w:rsid w:val="00C8694F"/>
    <w:rsid w:val="00C870BE"/>
    <w:rsid w:val="00C91A39"/>
    <w:rsid w:val="00C927E5"/>
    <w:rsid w:val="00C94AC7"/>
    <w:rsid w:val="00C95EBD"/>
    <w:rsid w:val="00CA1B87"/>
    <w:rsid w:val="00CA258C"/>
    <w:rsid w:val="00CD0F63"/>
    <w:rsid w:val="00CD22D1"/>
    <w:rsid w:val="00CD4875"/>
    <w:rsid w:val="00CE0F08"/>
    <w:rsid w:val="00CF2DC7"/>
    <w:rsid w:val="00CF79B0"/>
    <w:rsid w:val="00D03ABF"/>
    <w:rsid w:val="00D20BAA"/>
    <w:rsid w:val="00D2109F"/>
    <w:rsid w:val="00D313D2"/>
    <w:rsid w:val="00D468F9"/>
    <w:rsid w:val="00D601BB"/>
    <w:rsid w:val="00D62653"/>
    <w:rsid w:val="00D6276A"/>
    <w:rsid w:val="00D85753"/>
    <w:rsid w:val="00DB1338"/>
    <w:rsid w:val="00DB6943"/>
    <w:rsid w:val="00DC15F7"/>
    <w:rsid w:val="00DD5725"/>
    <w:rsid w:val="00DD58AC"/>
    <w:rsid w:val="00DE3A30"/>
    <w:rsid w:val="00DE50C3"/>
    <w:rsid w:val="00DF1ED2"/>
    <w:rsid w:val="00DF7B4C"/>
    <w:rsid w:val="00E032DE"/>
    <w:rsid w:val="00E04D98"/>
    <w:rsid w:val="00E16C3E"/>
    <w:rsid w:val="00E42255"/>
    <w:rsid w:val="00E47A91"/>
    <w:rsid w:val="00E5586A"/>
    <w:rsid w:val="00E72423"/>
    <w:rsid w:val="00E73459"/>
    <w:rsid w:val="00E866AC"/>
    <w:rsid w:val="00E9138B"/>
    <w:rsid w:val="00E93423"/>
    <w:rsid w:val="00EA3ADD"/>
    <w:rsid w:val="00EA4E79"/>
    <w:rsid w:val="00EB4612"/>
    <w:rsid w:val="00EC2A97"/>
    <w:rsid w:val="00EC4082"/>
    <w:rsid w:val="00ED3C55"/>
    <w:rsid w:val="00EE26D3"/>
    <w:rsid w:val="00EF2605"/>
    <w:rsid w:val="00EF3C17"/>
    <w:rsid w:val="00EF546D"/>
    <w:rsid w:val="00EF7A91"/>
    <w:rsid w:val="00F01B56"/>
    <w:rsid w:val="00F02905"/>
    <w:rsid w:val="00F222B5"/>
    <w:rsid w:val="00F22854"/>
    <w:rsid w:val="00F265AC"/>
    <w:rsid w:val="00F30E9C"/>
    <w:rsid w:val="00F441E8"/>
    <w:rsid w:val="00F61FC2"/>
    <w:rsid w:val="00F73981"/>
    <w:rsid w:val="00F810A6"/>
    <w:rsid w:val="00F94542"/>
    <w:rsid w:val="00F96386"/>
    <w:rsid w:val="00FB1CB8"/>
    <w:rsid w:val="00FB2CF7"/>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384"/>
    <w:rPr>
      <w:rFonts w:ascii="Times New Roman" w:eastAsia="Times New Roman" w:hAnsi="Times New Roman" w:cs="Times New Roman"/>
      <w:lang w:val="en-DE" w:eastAsia="en-GB"/>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eastAsia="en-US"/>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lang w:val="en-US" w:eastAsia="en-US"/>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lang w:val="en-US" w:eastAsia="en-US"/>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eastAsia="en-US"/>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val="en-US"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lang w:val="en-US" w:eastAsia="en-US"/>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uiPriority w:val="39"/>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lang w:val="en-US" w:eastAsia="en-US"/>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unhideWhenUsed/>
    <w:rsid w:val="009735BB"/>
    <w:pPr>
      <w:spacing w:before="100" w:beforeAutospacing="1" w:after="100" w:afterAutospacing="1"/>
    </w:pPr>
    <w:rPr>
      <w:lang w:val="en-US" w:eastAsia="en-US"/>
    </w:r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lang w:val="en-US" w:eastAsia="en-US"/>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lang w:val="en-US" w:eastAsia="en-US"/>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rPr>
      <w:lang w:val="en-US" w:eastAsia="en-US"/>
    </w:r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80335909">
      <w:bodyDiv w:val="1"/>
      <w:marLeft w:val="0"/>
      <w:marRight w:val="0"/>
      <w:marTop w:val="0"/>
      <w:marBottom w:val="0"/>
      <w:divBdr>
        <w:top w:val="none" w:sz="0" w:space="0" w:color="auto"/>
        <w:left w:val="none" w:sz="0" w:space="0" w:color="auto"/>
        <w:bottom w:val="none" w:sz="0" w:space="0" w:color="auto"/>
        <w:right w:val="none" w:sz="0" w:space="0" w:color="auto"/>
      </w:divBdr>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163759">
      <w:bodyDiv w:val="1"/>
      <w:marLeft w:val="0"/>
      <w:marRight w:val="0"/>
      <w:marTop w:val="0"/>
      <w:marBottom w:val="0"/>
      <w:divBdr>
        <w:top w:val="none" w:sz="0" w:space="0" w:color="auto"/>
        <w:left w:val="none" w:sz="0" w:space="0" w:color="auto"/>
        <w:bottom w:val="none" w:sz="0" w:space="0" w:color="auto"/>
        <w:right w:val="none" w:sz="0" w:space="0" w:color="auto"/>
      </w:divBdr>
      <w:divsChild>
        <w:div w:id="1027485063">
          <w:marLeft w:val="0"/>
          <w:marRight w:val="0"/>
          <w:marTop w:val="0"/>
          <w:marBottom w:val="0"/>
          <w:divBdr>
            <w:top w:val="none" w:sz="0" w:space="0" w:color="auto"/>
            <w:left w:val="none" w:sz="0" w:space="0" w:color="auto"/>
            <w:bottom w:val="none" w:sz="0" w:space="0" w:color="auto"/>
            <w:right w:val="none" w:sz="0" w:space="0" w:color="auto"/>
          </w:divBdr>
          <w:divsChild>
            <w:div w:id="780952181">
              <w:marLeft w:val="0"/>
              <w:marRight w:val="0"/>
              <w:marTop w:val="0"/>
              <w:marBottom w:val="0"/>
              <w:divBdr>
                <w:top w:val="none" w:sz="0" w:space="0" w:color="auto"/>
                <w:left w:val="none" w:sz="0" w:space="0" w:color="auto"/>
                <w:bottom w:val="none" w:sz="0" w:space="0" w:color="auto"/>
                <w:right w:val="none" w:sz="0" w:space="0" w:color="auto"/>
              </w:divBdr>
              <w:divsChild>
                <w:div w:id="123870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23523343">
      <w:bodyDiv w:val="1"/>
      <w:marLeft w:val="0"/>
      <w:marRight w:val="0"/>
      <w:marTop w:val="0"/>
      <w:marBottom w:val="0"/>
      <w:divBdr>
        <w:top w:val="none" w:sz="0" w:space="0" w:color="auto"/>
        <w:left w:val="none" w:sz="0" w:space="0" w:color="auto"/>
        <w:bottom w:val="none" w:sz="0" w:space="0" w:color="auto"/>
        <w:right w:val="none" w:sz="0" w:space="0" w:color="auto"/>
      </w:divBdr>
    </w:div>
    <w:div w:id="1233663385">
      <w:bodyDiv w:val="1"/>
      <w:marLeft w:val="0"/>
      <w:marRight w:val="0"/>
      <w:marTop w:val="0"/>
      <w:marBottom w:val="0"/>
      <w:divBdr>
        <w:top w:val="none" w:sz="0" w:space="0" w:color="auto"/>
        <w:left w:val="none" w:sz="0" w:space="0" w:color="auto"/>
        <w:bottom w:val="none" w:sz="0" w:space="0" w:color="auto"/>
        <w:right w:val="none" w:sz="0" w:space="0" w:color="auto"/>
      </w:divBdr>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9526">
      <w:bodyDiv w:val="1"/>
      <w:marLeft w:val="0"/>
      <w:marRight w:val="0"/>
      <w:marTop w:val="0"/>
      <w:marBottom w:val="0"/>
      <w:divBdr>
        <w:top w:val="none" w:sz="0" w:space="0" w:color="auto"/>
        <w:left w:val="none" w:sz="0" w:space="0" w:color="auto"/>
        <w:bottom w:val="none" w:sz="0" w:space="0" w:color="auto"/>
        <w:right w:val="none" w:sz="0" w:space="0" w:color="auto"/>
      </w:divBdr>
      <w:divsChild>
        <w:div w:id="444616612">
          <w:marLeft w:val="0"/>
          <w:marRight w:val="0"/>
          <w:marTop w:val="0"/>
          <w:marBottom w:val="0"/>
          <w:divBdr>
            <w:top w:val="none" w:sz="0" w:space="0" w:color="auto"/>
            <w:left w:val="none" w:sz="0" w:space="0" w:color="auto"/>
            <w:bottom w:val="none" w:sz="0" w:space="0" w:color="auto"/>
            <w:right w:val="none" w:sz="0" w:space="0" w:color="auto"/>
          </w:divBdr>
          <w:divsChild>
            <w:div w:id="1057779624">
              <w:marLeft w:val="0"/>
              <w:marRight w:val="0"/>
              <w:marTop w:val="0"/>
              <w:marBottom w:val="0"/>
              <w:divBdr>
                <w:top w:val="none" w:sz="0" w:space="0" w:color="auto"/>
                <w:left w:val="none" w:sz="0" w:space="0" w:color="auto"/>
                <w:bottom w:val="none" w:sz="0" w:space="0" w:color="auto"/>
                <w:right w:val="none" w:sz="0" w:space="0" w:color="auto"/>
              </w:divBdr>
              <w:divsChild>
                <w:div w:id="1187479376">
                  <w:marLeft w:val="0"/>
                  <w:marRight w:val="0"/>
                  <w:marTop w:val="0"/>
                  <w:marBottom w:val="0"/>
                  <w:divBdr>
                    <w:top w:val="none" w:sz="0" w:space="0" w:color="auto"/>
                    <w:left w:val="none" w:sz="0" w:space="0" w:color="auto"/>
                    <w:bottom w:val="none" w:sz="0" w:space="0" w:color="auto"/>
                    <w:right w:val="none" w:sz="0" w:space="0" w:color="auto"/>
                  </w:divBdr>
                  <w:divsChild>
                    <w:div w:id="15753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801530277">
      <w:bodyDiv w:val="1"/>
      <w:marLeft w:val="0"/>
      <w:marRight w:val="0"/>
      <w:marTop w:val="0"/>
      <w:marBottom w:val="0"/>
      <w:divBdr>
        <w:top w:val="none" w:sz="0" w:space="0" w:color="auto"/>
        <w:left w:val="none" w:sz="0" w:space="0" w:color="auto"/>
        <w:bottom w:val="none" w:sz="0" w:space="0" w:color="auto"/>
        <w:right w:val="none" w:sz="0" w:space="0" w:color="auto"/>
      </w:divBdr>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3</cp:revision>
  <dcterms:created xsi:type="dcterms:W3CDTF">2023-09-27T20:27:00Z</dcterms:created>
  <dcterms:modified xsi:type="dcterms:W3CDTF">2023-09-27T20:28:00Z</dcterms:modified>
</cp:coreProperties>
</file>